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Ind w:w="-108" w:type="dxa"/>
        <w:tblLook w:val="01E0" w:firstRow="1" w:lastRow="1" w:firstColumn="1" w:lastColumn="1" w:noHBand="0" w:noVBand="0"/>
      </w:tblPr>
      <w:tblGrid>
        <w:gridCol w:w="2946"/>
        <w:gridCol w:w="6909"/>
      </w:tblGrid>
      <w:tr w:rsidR="002E6BEF" w:rsidRPr="00FE45AB" w:rsidTr="00FE45AB">
        <w:tc>
          <w:tcPr>
            <w:tcW w:w="2946" w:type="dxa"/>
          </w:tcPr>
          <w:p w:rsidR="002E6BEF" w:rsidRPr="00FE45AB" w:rsidRDefault="002E6BEF" w:rsidP="00161D38">
            <w:pPr>
              <w:pStyle w:val="Bodytext10"/>
              <w:shd w:val="clear" w:color="auto" w:fill="auto"/>
              <w:spacing w:after="0" w:line="240" w:lineRule="auto"/>
              <w:ind w:firstLine="0"/>
              <w:jc w:val="center"/>
              <w:rPr>
                <w:rStyle w:val="Bodytext"/>
                <w:rFonts w:eastAsia="Courier New"/>
                <w:b/>
                <w:bCs/>
                <w:sz w:val="26"/>
                <w:szCs w:val="26"/>
                <w:lang w:val="en-US" w:eastAsia="vi-VN"/>
              </w:rPr>
            </w:pPr>
            <w:r w:rsidRPr="00FE45AB">
              <w:rPr>
                <w:rStyle w:val="Bodytext"/>
                <w:rFonts w:eastAsia="Courier New"/>
                <w:b/>
                <w:bCs/>
                <w:sz w:val="26"/>
                <w:szCs w:val="26"/>
                <w:lang w:val="en-US" w:eastAsia="vi-VN"/>
              </w:rPr>
              <w:t>ỦY BAN NHÂN DÂN</w:t>
            </w:r>
          </w:p>
          <w:p w:rsidR="002E6BEF" w:rsidRPr="00FE45AB" w:rsidRDefault="002E6BEF" w:rsidP="00161D38">
            <w:pPr>
              <w:pStyle w:val="Bodytext10"/>
              <w:shd w:val="clear" w:color="auto" w:fill="auto"/>
              <w:spacing w:after="0" w:line="240" w:lineRule="auto"/>
              <w:ind w:firstLine="0"/>
              <w:jc w:val="center"/>
              <w:rPr>
                <w:rStyle w:val="Bodytext"/>
                <w:rFonts w:eastAsia="Courier New"/>
                <w:b/>
                <w:bCs/>
                <w:sz w:val="28"/>
                <w:szCs w:val="28"/>
                <w:lang w:val="en-US" w:eastAsia="vi-VN"/>
              </w:rPr>
            </w:pPr>
            <w:r w:rsidRPr="00FE45AB">
              <w:rPr>
                <w:rStyle w:val="Bodytext"/>
                <w:rFonts w:eastAsia="Courier New"/>
                <w:b/>
                <w:bCs/>
                <w:sz w:val="26"/>
                <w:szCs w:val="26"/>
                <w:lang w:val="en-US" w:eastAsia="vi-VN"/>
              </w:rPr>
              <w:t>HUYỆN T</w:t>
            </w:r>
            <w:r w:rsidRPr="00FE45AB">
              <w:rPr>
                <w:rStyle w:val="Bodytext"/>
                <w:rFonts w:eastAsia="Courier New"/>
                <w:b/>
                <w:bCs/>
                <w:sz w:val="26"/>
                <w:szCs w:val="26"/>
                <w:lang w:eastAsia="vi-VN"/>
              </w:rPr>
              <w:t>H</w:t>
            </w:r>
            <w:r w:rsidRPr="00FE45AB">
              <w:rPr>
                <w:rStyle w:val="Bodytext"/>
                <w:rFonts w:eastAsia="Courier New"/>
                <w:b/>
                <w:bCs/>
                <w:sz w:val="26"/>
                <w:szCs w:val="26"/>
                <w:lang w:val="en-US" w:eastAsia="vi-VN"/>
              </w:rPr>
              <w:t>ẠCH HÀ</w:t>
            </w:r>
          </w:p>
        </w:tc>
        <w:tc>
          <w:tcPr>
            <w:tcW w:w="6909" w:type="dxa"/>
          </w:tcPr>
          <w:p w:rsidR="002E6BEF" w:rsidRPr="00FE45AB" w:rsidRDefault="002E6BEF" w:rsidP="00161D38">
            <w:pPr>
              <w:pStyle w:val="Bodytext10"/>
              <w:shd w:val="clear" w:color="auto" w:fill="auto"/>
              <w:spacing w:after="0" w:line="240" w:lineRule="auto"/>
              <w:ind w:firstLine="0"/>
              <w:jc w:val="center"/>
              <w:rPr>
                <w:rStyle w:val="Bodytext"/>
                <w:rFonts w:eastAsia="Courier New"/>
                <w:b/>
                <w:bCs/>
                <w:sz w:val="26"/>
                <w:szCs w:val="26"/>
                <w:lang w:val="en-US" w:eastAsia="vi-VN"/>
              </w:rPr>
            </w:pPr>
            <w:r w:rsidRPr="00FE45AB">
              <w:rPr>
                <w:rStyle w:val="Bodytext"/>
                <w:rFonts w:eastAsia="Courier New"/>
                <w:b/>
                <w:bCs/>
                <w:sz w:val="26"/>
                <w:szCs w:val="26"/>
                <w:lang w:val="en-US" w:eastAsia="vi-VN"/>
              </w:rPr>
              <w:t>CỘNG HÒA XÃ HỘI CHỦ NGHĨA VIỆT NAM</w:t>
            </w:r>
          </w:p>
          <w:p w:rsidR="002E6BEF" w:rsidRPr="00FE45AB" w:rsidRDefault="002E6BEF" w:rsidP="00161D38">
            <w:pPr>
              <w:pStyle w:val="Bodytext10"/>
              <w:shd w:val="clear" w:color="auto" w:fill="auto"/>
              <w:spacing w:after="0" w:line="240" w:lineRule="auto"/>
              <w:ind w:firstLine="0"/>
              <w:jc w:val="center"/>
              <w:rPr>
                <w:rStyle w:val="Bodytext"/>
                <w:rFonts w:eastAsia="Courier New"/>
                <w:b/>
                <w:bCs/>
                <w:sz w:val="28"/>
                <w:szCs w:val="28"/>
                <w:lang w:val="en-US" w:eastAsia="vi-VN"/>
              </w:rPr>
            </w:pPr>
            <w:r w:rsidRPr="00FE45AB">
              <w:rPr>
                <w:rStyle w:val="Bodytext"/>
                <w:rFonts w:eastAsia="Courier New"/>
                <w:b/>
                <w:bCs/>
                <w:sz w:val="28"/>
                <w:szCs w:val="28"/>
                <w:lang w:val="en-US" w:eastAsia="vi-VN"/>
              </w:rPr>
              <w:t>Độc lập - Tự do - Hạnh phúc</w:t>
            </w:r>
          </w:p>
        </w:tc>
      </w:tr>
    </w:tbl>
    <w:p w:rsidR="002E6BEF" w:rsidRPr="00FE45AB" w:rsidRDefault="00FE45AB" w:rsidP="002E6BEF">
      <w:pPr>
        <w:pStyle w:val="Bodytext10"/>
        <w:shd w:val="clear" w:color="auto" w:fill="auto"/>
        <w:spacing w:after="0" w:line="240" w:lineRule="auto"/>
        <w:ind w:firstLine="0"/>
        <w:jc w:val="center"/>
        <w:rPr>
          <w:rStyle w:val="Bodytext"/>
          <w:rFonts w:eastAsia="Courier New"/>
          <w:sz w:val="28"/>
          <w:szCs w:val="28"/>
          <w:lang w:val="en-US" w:eastAsia="vi-VN"/>
        </w:rPr>
      </w:pPr>
      <w:r w:rsidRPr="00FE45AB">
        <w:rPr>
          <w:noProof/>
          <w:color w:val="000000"/>
          <w:lang w:val="en-US"/>
        </w:rPr>
        <mc:AlternateContent>
          <mc:Choice Requires="wps">
            <w:drawing>
              <wp:anchor distT="0" distB="0" distL="114300" distR="114300" simplePos="0" relativeHeight="251660288" behindDoc="0" locked="0" layoutInCell="1" allowOverlap="1" wp14:anchorId="6CF38B44" wp14:editId="5632AA23">
                <wp:simplePos x="0" y="0"/>
                <wp:positionH relativeFrom="column">
                  <wp:posOffset>2873375</wp:posOffset>
                </wp:positionH>
                <wp:positionV relativeFrom="paragraph">
                  <wp:posOffset>17780</wp:posOffset>
                </wp:positionV>
                <wp:extent cx="20688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4pt" to="389.1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zsMuHQIAADYEAAAOAAAAZHJzL2Uyb0RvYy54bWysU8GO2jAQvVfqP1i+QxIWK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lW4BlGinTQ or23RDStR6VWCgTUFs2CTr1xOYSXamdDpfSs9uZF0+8OKV22RDU88n29GADJQkbyJiVsnIHbDv1n zSCGHL2Oop1r2wVIkAOdY28u997ws0cUDifpfLF4ghbSwZeQfEg01vlPXHcoGAWWQgXZSE5OL84H IiQfQsKx0lshZWy9VKgv8HI2mcUEp6VgwRnCnG0OpbToRMLwxC9WBZ7HMKuPikWwlhO2udmeCHm1 4XKpAh6UAnRu1nU6fizT5WaxWUxH08l8M5qmVTX6uC2no/k2+zCrnqqyrLKfgVo2zVvBGFeB3TCp 2fTvJuH2Zq4zdp/VuwzJW/SoF5Ad/pF07GVo33UQDppddnboMQxnDL49pDD9j3uwH5/7+hcAAAD/ /wMAUEsDBBQABgAIAAAAIQA04l9X3AAAAAcBAAAPAAAAZHJzL2Rvd25yZXYueG1sTI/NTsMwEITv SLyDtUhcKuqQ0h+FOBUCcuNCKeK6jZckIl6nsdsGnp6FCxxHM5r5Jl+PrlNHGkLr2cD1NAFFXHnb cm1g+1JerUCFiGyx80wGPinAujg/yzGz/sTPdNzEWkkJhwwNNDH2mdahashhmPqeWLx3PziMIoda 2wFPUu46nSbJQjtsWRYa7Om+oepjc3AGQvlK+/JrUk2St1ntKd0/PD2iMZcX490tqEhj/AvDD76g QyFMO39gG1Rn4GaeziVqIJUH4i+Xqxmo3a/WRa7/8xffAAAA//8DAFBLAQItABQABgAIAAAAIQC2 gziS/gAAAOEBAAATAAAAAAAAAAAAAAAAAAAAAABbQ29udGVudF9UeXBlc10ueG1sUEsBAi0AFAAG AAgAAAAhADj9If/WAAAAlAEAAAsAAAAAAAAAAAAAAAAALwEAAF9yZWxzLy5yZWxzUEsBAi0AFAAG AAgAAAAhACXOwy4dAgAANgQAAA4AAAAAAAAAAAAAAAAALgIAAGRycy9lMm9Eb2MueG1sUEsBAi0A FAAGAAgAAAAhADTiX1fcAAAABwEAAA8AAAAAAAAAAAAAAAAAdwQAAGRycy9kb3ducmV2LnhtbFBL BQYAAAAABAAEAPMAAACABQAAAAA= "/>
            </w:pict>
          </mc:Fallback>
        </mc:AlternateContent>
      </w:r>
      <w:r w:rsidR="002E6BEF" w:rsidRPr="00FE45AB">
        <w:rPr>
          <w:noProof/>
          <w:color w:val="000000"/>
          <w:lang w:val="en-US"/>
        </w:rPr>
        <mc:AlternateContent>
          <mc:Choice Requires="wps">
            <w:drawing>
              <wp:anchor distT="0" distB="0" distL="114300" distR="114300" simplePos="0" relativeHeight="251659264" behindDoc="0" locked="0" layoutInCell="1" allowOverlap="1" wp14:anchorId="47C273C3" wp14:editId="09DFE226">
                <wp:simplePos x="0" y="0"/>
                <wp:positionH relativeFrom="column">
                  <wp:posOffset>403225</wp:posOffset>
                </wp:positionH>
                <wp:positionV relativeFrom="paragraph">
                  <wp:posOffset>27305</wp:posOffset>
                </wp:positionV>
                <wp:extent cx="574675" cy="0"/>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2.15pt" to="77pt,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ODOHAIAADUEAAAOAAAAZHJzL2Uyb0RvYy54bWysU02P2yAQvVfqf0DcE9upk02sOKvKTnrZ tpGy/QEEsI2KGQQkTlT1vxfIh7LtparqAx6YmcebN8Py+dRLdOTGClAlzsYpRlxRYEK1Jf72uhnN MbKOKEYkKF7iM7f4efX+3XLQBZ9AB5JxgzyIssWgS9w5p4sksbTjPbFj0Fx5ZwOmJ85vTZswQwaP 3stkkqazZADDtAHKrfWn9cWJVxG/aTh1X5vGcodkiT03F1cT131Yk9WSFK0huhP0SoP8A4ueCOUv vUPVxBF0MOIPqF5QAxYaN6bQJ9A0gvJYg68mS3+rZtcRzWMtXhyr7zLZ/wdLvxy3BglW4hwjRXrf op0zRLSdQxUo5QUEg/Kg06Bt4cMrtTWhUnpSO/0C9LtFCqqOqJZHvq9n7UGykJG8SQkbq/1t++Ez MB9DDg6iaKfG9AHSy4FOsTfne2/4ySHqD6dP+expihG9uRJS3PK0se4Thx4Fo8RSqKAaKcjxxbrA gxS3kHCsYCOkjJ2XCg0lXkwn05hgQQoWnCHMmnZfSYOOJMxO/GJR3vMYZuCgWATrOGHrq+2IkBfb Xy5VwPOVeDpX6zIcPxbpYj1fz/NRPpmtR3la16OPmyofzTbZ07T+UFdVnf0M1LK86ARjXAV2t0HN 8r8bhOuTuYzYfVTvMiRv0aNenuztH0nHVobuXeZgD+y8NbcW+9mMwdd3FIb/ce/tx9e++gUAAP// AwBQSwMEFAAGAAgAAAAhAGfPqtzbAAAABgEAAA8AAABkcnMvZG93bnJldi54bWxMj8FOwzAQRO9I /IO1SFwq6tC0VRWyqRCQGxcKqNdtvCQR8TqN3Tbw9bhc4Dia0cybfD3aTh158K0ThNtpAoqlcqaV GuHttbxZgfKBxFDnhBG+2MO6uLzIKTPuJC983IRaxRLxGSE0IfSZ1r5q2JKfup4leh9usBSiHGpt BjrFctvpWZIstaVW4kJDPT80XH1uDhbBl++8L78n1STZprXj2f7x+YkQr6/G+ztQgcfwF4YzfkSH IjLt3EGMVx3CMl3EJMI8BXW2F/N4bferdZHr//jFDwAAAP//AwBQSwECLQAUAAYACAAAACEAtoM4 kv4AAADhAQAAEwAAAAAAAAAAAAAAAAAAAAAAW0NvbnRlbnRfVHlwZXNdLnhtbFBLAQItABQABgAI AAAAIQA4/SH/1gAAAJQBAAALAAAAAAAAAAAAAAAAAC8BAABfcmVscy8ucmVsc1BLAQItABQABgAI AAAAIQDm+ODOHAIAADUEAAAOAAAAAAAAAAAAAAAAAC4CAABkcnMvZTJvRG9jLnhtbFBLAQItABQA BgAIAAAAIQBnz6rc2wAAAAYBAAAPAAAAAAAAAAAAAAAAAHYEAABkcnMvZG93bnJldi54bWxQSwUG AAAAAAQABADzAAAAfgUAAAAA "/>
            </w:pict>
          </mc:Fallback>
        </mc:AlternateContent>
      </w:r>
    </w:p>
    <w:p w:rsidR="002E6BEF" w:rsidRPr="00FE45AB" w:rsidRDefault="002E6BEF" w:rsidP="002E6BEF">
      <w:pPr>
        <w:pStyle w:val="Bodytext10"/>
        <w:shd w:val="clear" w:color="auto" w:fill="auto"/>
        <w:spacing w:after="0" w:line="240" w:lineRule="auto"/>
        <w:ind w:firstLine="0"/>
        <w:jc w:val="center"/>
        <w:rPr>
          <w:rStyle w:val="Bodytext"/>
          <w:rFonts w:eastAsia="Courier New"/>
          <w:sz w:val="28"/>
          <w:szCs w:val="28"/>
          <w:lang w:val="en-US" w:eastAsia="vi-VN"/>
        </w:rPr>
      </w:pPr>
    </w:p>
    <w:p w:rsidR="002E6BEF" w:rsidRPr="00FE45AB" w:rsidRDefault="002E6BEF" w:rsidP="002E6BEF">
      <w:pPr>
        <w:pStyle w:val="Bodytext10"/>
        <w:shd w:val="clear" w:color="auto" w:fill="auto"/>
        <w:spacing w:after="0" w:line="240" w:lineRule="auto"/>
        <w:ind w:firstLine="0"/>
        <w:jc w:val="center"/>
        <w:rPr>
          <w:b/>
          <w:bCs/>
          <w:lang w:val="en-US"/>
        </w:rPr>
      </w:pPr>
      <w:r w:rsidRPr="00FE45AB">
        <w:rPr>
          <w:rStyle w:val="Bodytext"/>
          <w:rFonts w:eastAsia="Courier New"/>
          <w:b/>
          <w:bCs/>
          <w:sz w:val="28"/>
          <w:szCs w:val="28"/>
          <w:lang w:val="en-US" w:eastAsia="vi-VN"/>
        </w:rPr>
        <w:t>QUY ĐỊNH</w:t>
      </w:r>
    </w:p>
    <w:p w:rsidR="002E6BEF" w:rsidRPr="00FE45AB" w:rsidRDefault="002E6BEF" w:rsidP="002E6BEF">
      <w:pPr>
        <w:pStyle w:val="Bodytext10"/>
        <w:shd w:val="clear" w:color="auto" w:fill="auto"/>
        <w:spacing w:after="0" w:line="240" w:lineRule="auto"/>
        <w:ind w:firstLine="0"/>
        <w:jc w:val="center"/>
        <w:rPr>
          <w:rStyle w:val="Bodytext"/>
          <w:rFonts w:eastAsia="Courier New"/>
          <w:b/>
          <w:bCs/>
          <w:sz w:val="28"/>
          <w:szCs w:val="28"/>
          <w:lang w:val="en-AU" w:eastAsia="vi-VN"/>
        </w:rPr>
      </w:pPr>
      <w:r w:rsidRPr="00FE45AB">
        <w:rPr>
          <w:rStyle w:val="Bodytext"/>
          <w:rFonts w:eastAsia="Courier New"/>
          <w:b/>
          <w:bCs/>
          <w:sz w:val="28"/>
          <w:szCs w:val="28"/>
          <w:lang w:val="en-US" w:eastAsia="vi-VN"/>
        </w:rPr>
        <w:t>C</w:t>
      </w:r>
      <w:r w:rsidRPr="00FE45AB">
        <w:rPr>
          <w:rStyle w:val="Bodytext"/>
          <w:rFonts w:eastAsia="Courier New"/>
          <w:b/>
          <w:bCs/>
          <w:sz w:val="28"/>
          <w:szCs w:val="28"/>
          <w:lang w:eastAsia="vi-VN"/>
        </w:rPr>
        <w:t>hức năng, nhiệm vụ</w:t>
      </w:r>
      <w:r w:rsidRPr="00FE45AB">
        <w:rPr>
          <w:rStyle w:val="Bodytext"/>
          <w:rFonts w:eastAsia="Courier New"/>
          <w:b/>
          <w:bCs/>
          <w:sz w:val="28"/>
          <w:szCs w:val="28"/>
          <w:lang w:val="en-AU" w:eastAsia="vi-VN"/>
        </w:rPr>
        <w:t xml:space="preserve">, </w:t>
      </w:r>
      <w:r w:rsidRPr="00FE45AB">
        <w:rPr>
          <w:rStyle w:val="Bodytext"/>
          <w:rFonts w:eastAsia="Courier New"/>
          <w:b/>
          <w:bCs/>
          <w:sz w:val="28"/>
          <w:szCs w:val="28"/>
          <w:lang w:eastAsia="vi-VN"/>
        </w:rPr>
        <w:t>quyền hạn</w:t>
      </w:r>
      <w:r w:rsidRPr="00FE45AB">
        <w:rPr>
          <w:rStyle w:val="Bodytext"/>
          <w:rFonts w:eastAsia="Courier New"/>
          <w:b/>
          <w:bCs/>
          <w:sz w:val="28"/>
          <w:szCs w:val="28"/>
          <w:lang w:val="en-AU" w:eastAsia="vi-VN"/>
        </w:rPr>
        <w:t xml:space="preserve"> và cơ cấu tổ chức </w:t>
      </w:r>
    </w:p>
    <w:p w:rsidR="002E6BEF" w:rsidRPr="00FE45AB" w:rsidRDefault="002E6BEF" w:rsidP="002E6BEF">
      <w:pPr>
        <w:pStyle w:val="Bodytext10"/>
        <w:shd w:val="clear" w:color="auto" w:fill="auto"/>
        <w:spacing w:after="0" w:line="240" w:lineRule="auto"/>
        <w:ind w:firstLine="0"/>
        <w:jc w:val="center"/>
        <w:rPr>
          <w:rStyle w:val="Bodytext"/>
          <w:rFonts w:eastAsia="Courier New"/>
          <w:b/>
          <w:bCs/>
          <w:sz w:val="28"/>
          <w:szCs w:val="28"/>
          <w:lang w:val="en-US" w:eastAsia="vi-VN"/>
        </w:rPr>
      </w:pPr>
      <w:r w:rsidRPr="00FE45AB">
        <w:rPr>
          <w:rStyle w:val="Bodytext"/>
          <w:rFonts w:eastAsia="Courier New"/>
          <w:b/>
          <w:bCs/>
          <w:sz w:val="28"/>
          <w:szCs w:val="28"/>
          <w:lang w:eastAsia="vi-VN"/>
        </w:rPr>
        <w:t xml:space="preserve">của </w:t>
      </w:r>
      <w:r w:rsidR="003318AC">
        <w:rPr>
          <w:rStyle w:val="Bodytext"/>
          <w:rFonts w:eastAsia="Courier New"/>
          <w:b/>
          <w:bCs/>
          <w:sz w:val="28"/>
          <w:szCs w:val="28"/>
          <w:lang w:val="en-US" w:eastAsia="vi-VN"/>
        </w:rPr>
        <w:t>P</w:t>
      </w:r>
      <w:r w:rsidRPr="00FE45AB">
        <w:rPr>
          <w:rStyle w:val="Bodytext"/>
          <w:rFonts w:eastAsia="Courier New"/>
          <w:b/>
          <w:bCs/>
          <w:sz w:val="28"/>
          <w:szCs w:val="28"/>
          <w:lang w:eastAsia="vi-VN"/>
        </w:rPr>
        <w:t xml:space="preserve">hòng </w:t>
      </w:r>
      <w:r w:rsidRPr="00FE45AB">
        <w:rPr>
          <w:rStyle w:val="Bodytext"/>
          <w:rFonts w:eastAsia="Courier New"/>
          <w:b/>
          <w:bCs/>
          <w:sz w:val="28"/>
          <w:szCs w:val="28"/>
          <w:lang w:val="en-US" w:eastAsia="vi-VN"/>
        </w:rPr>
        <w:t xml:space="preserve">Lao động – Thương binh </w:t>
      </w:r>
      <w:r w:rsidR="00B411FF">
        <w:rPr>
          <w:rStyle w:val="Bodytext"/>
          <w:rFonts w:eastAsia="Courier New"/>
          <w:b/>
          <w:bCs/>
          <w:sz w:val="28"/>
          <w:szCs w:val="28"/>
          <w:lang w:val="en-US" w:eastAsia="vi-VN"/>
        </w:rPr>
        <w:t>và Xã hội</w:t>
      </w:r>
    </w:p>
    <w:p w:rsidR="002E6BEF" w:rsidRPr="00FE45AB" w:rsidRDefault="002E6BEF" w:rsidP="002E6BEF">
      <w:pPr>
        <w:pStyle w:val="Bodytext10"/>
        <w:shd w:val="clear" w:color="auto" w:fill="auto"/>
        <w:spacing w:after="0" w:line="240" w:lineRule="auto"/>
        <w:ind w:firstLine="0"/>
        <w:jc w:val="center"/>
        <w:rPr>
          <w:rStyle w:val="Bodytext"/>
          <w:rFonts w:eastAsia="Courier New"/>
          <w:i/>
          <w:sz w:val="28"/>
          <w:szCs w:val="28"/>
          <w:lang w:val="en-US" w:eastAsia="vi-VN"/>
        </w:rPr>
      </w:pPr>
      <w:r w:rsidRPr="00FE45AB">
        <w:rPr>
          <w:rStyle w:val="Bodytext"/>
          <w:rFonts w:eastAsia="Courier New"/>
          <w:i/>
          <w:sz w:val="28"/>
          <w:szCs w:val="28"/>
          <w:lang w:val="en-US" w:eastAsia="vi-VN"/>
        </w:rPr>
        <w:t xml:space="preserve">(Ban hành kèm theo Quyết định số </w:t>
      </w:r>
      <w:r w:rsidR="00C841C7">
        <w:rPr>
          <w:rStyle w:val="Bodytext"/>
          <w:rFonts w:eastAsia="Courier New"/>
          <w:i/>
          <w:sz w:val="28"/>
          <w:szCs w:val="28"/>
          <w:lang w:val="en-US" w:eastAsia="vi-VN"/>
        </w:rPr>
        <w:t>04</w:t>
      </w:r>
      <w:r w:rsidRPr="00FE45AB">
        <w:rPr>
          <w:rStyle w:val="Bodytext"/>
          <w:rFonts w:eastAsia="Courier New"/>
          <w:i/>
          <w:sz w:val="28"/>
          <w:szCs w:val="28"/>
          <w:lang w:val="en-US" w:eastAsia="vi-VN"/>
        </w:rPr>
        <w:t>/2021/QĐ-UBND</w:t>
      </w:r>
    </w:p>
    <w:p w:rsidR="002E6BEF" w:rsidRPr="00FE45AB" w:rsidRDefault="002E6BEF" w:rsidP="002E6BEF">
      <w:pPr>
        <w:pStyle w:val="Bodytext10"/>
        <w:shd w:val="clear" w:color="auto" w:fill="auto"/>
        <w:spacing w:after="0" w:line="240" w:lineRule="auto"/>
        <w:ind w:firstLine="0"/>
        <w:jc w:val="center"/>
        <w:rPr>
          <w:rStyle w:val="Bodytext"/>
          <w:rFonts w:eastAsia="Courier New"/>
          <w:i/>
          <w:sz w:val="28"/>
          <w:szCs w:val="28"/>
          <w:lang w:val="en-US" w:eastAsia="vi-VN"/>
        </w:rPr>
      </w:pPr>
      <w:r w:rsidRPr="00FE45AB">
        <w:rPr>
          <w:rStyle w:val="Bodytext"/>
          <w:rFonts w:eastAsia="Courier New"/>
          <w:i/>
          <w:sz w:val="28"/>
          <w:szCs w:val="28"/>
          <w:lang w:val="en-US" w:eastAsia="vi-VN"/>
        </w:rPr>
        <w:t xml:space="preserve">ngày </w:t>
      </w:r>
      <w:r w:rsidR="00C841C7">
        <w:rPr>
          <w:rStyle w:val="Bodytext"/>
          <w:rFonts w:eastAsia="Courier New"/>
          <w:i/>
          <w:sz w:val="28"/>
          <w:szCs w:val="28"/>
          <w:lang w:val="en-US" w:eastAsia="vi-VN"/>
        </w:rPr>
        <w:t>26</w:t>
      </w:r>
      <w:r w:rsidRPr="00FE45AB">
        <w:rPr>
          <w:rStyle w:val="Bodytext"/>
          <w:rFonts w:eastAsia="Courier New"/>
          <w:i/>
          <w:sz w:val="28"/>
          <w:szCs w:val="28"/>
          <w:lang w:val="en-US" w:eastAsia="vi-VN"/>
        </w:rPr>
        <w:t>/</w:t>
      </w:r>
      <w:r w:rsidR="00B411FF">
        <w:rPr>
          <w:rStyle w:val="Bodytext"/>
          <w:rFonts w:eastAsia="Courier New"/>
          <w:i/>
          <w:sz w:val="28"/>
          <w:szCs w:val="28"/>
          <w:lang w:val="en-US" w:eastAsia="vi-VN"/>
        </w:rPr>
        <w:t>11</w:t>
      </w:r>
      <w:r w:rsidRPr="00FE45AB">
        <w:rPr>
          <w:rStyle w:val="Bodytext"/>
          <w:rFonts w:eastAsia="Courier New"/>
          <w:i/>
          <w:sz w:val="28"/>
          <w:szCs w:val="28"/>
          <w:lang w:val="en-US" w:eastAsia="vi-VN"/>
        </w:rPr>
        <w:t>/2021 của UBND huyện Thạch Hà)</w:t>
      </w:r>
    </w:p>
    <w:p w:rsidR="002E6BEF" w:rsidRPr="00FE45AB" w:rsidRDefault="002E6BEF" w:rsidP="002E6BEF">
      <w:pPr>
        <w:pStyle w:val="Bodytext10"/>
        <w:shd w:val="clear" w:color="auto" w:fill="auto"/>
        <w:spacing w:after="0" w:line="240" w:lineRule="auto"/>
        <w:ind w:firstLine="720"/>
        <w:rPr>
          <w:rStyle w:val="Bodytext"/>
          <w:rFonts w:eastAsia="Courier New"/>
          <w:i/>
          <w:sz w:val="28"/>
          <w:szCs w:val="28"/>
          <w:lang w:val="en-US" w:eastAsia="vi-VN"/>
        </w:rPr>
      </w:pPr>
    </w:p>
    <w:p w:rsidR="002E6BEF" w:rsidRPr="00FE45AB" w:rsidRDefault="002E6BEF" w:rsidP="002E6BEF">
      <w:pPr>
        <w:pStyle w:val="Bodytext10"/>
        <w:shd w:val="clear" w:color="auto" w:fill="auto"/>
        <w:spacing w:after="0" w:line="240" w:lineRule="auto"/>
        <w:ind w:firstLine="720"/>
        <w:rPr>
          <w:rStyle w:val="Bodytext"/>
          <w:rFonts w:eastAsia="Courier New"/>
          <w:i/>
          <w:sz w:val="28"/>
          <w:szCs w:val="28"/>
          <w:lang w:val="en-US" w:eastAsia="vi-VN"/>
        </w:rPr>
      </w:pPr>
      <w:bookmarkStart w:id="0" w:name="_GoBack"/>
      <w:bookmarkEnd w:id="0"/>
    </w:p>
    <w:p w:rsidR="00FE45AB" w:rsidRPr="0020786F" w:rsidRDefault="00FE45AB" w:rsidP="002E6BEF">
      <w:pPr>
        <w:pStyle w:val="Bodytext70"/>
        <w:shd w:val="clear" w:color="auto" w:fill="auto"/>
        <w:spacing w:after="0" w:line="312" w:lineRule="auto"/>
        <w:ind w:firstLine="720"/>
        <w:jc w:val="both"/>
        <w:rPr>
          <w:rFonts w:ascii="Times New Roman" w:hAnsi="Times New Roman"/>
          <w:sz w:val="28"/>
          <w:szCs w:val="28"/>
          <w:shd w:val="clear" w:color="auto" w:fill="FFFFFF"/>
        </w:rPr>
      </w:pPr>
      <w:r w:rsidRPr="0020786F">
        <w:rPr>
          <w:rFonts w:ascii="Times New Roman" w:hAnsi="Times New Roman"/>
          <w:sz w:val="28"/>
          <w:szCs w:val="28"/>
          <w:shd w:val="clear" w:color="auto" w:fill="FFFFFF"/>
        </w:rPr>
        <w:t xml:space="preserve">Điều 1. Phạm vi điều chỉnh và đối tượng áp dụng </w:t>
      </w:r>
    </w:p>
    <w:p w:rsidR="0020786F" w:rsidRDefault="00FE45AB" w:rsidP="002E6BEF">
      <w:pPr>
        <w:pStyle w:val="Bodytext70"/>
        <w:shd w:val="clear" w:color="auto" w:fill="auto"/>
        <w:spacing w:after="0" w:line="312" w:lineRule="auto"/>
        <w:ind w:firstLine="720"/>
        <w:jc w:val="both"/>
        <w:rPr>
          <w:rFonts w:ascii="Times New Roman" w:hAnsi="Times New Roman"/>
          <w:b w:val="0"/>
          <w:sz w:val="28"/>
          <w:szCs w:val="28"/>
          <w:shd w:val="clear" w:color="auto" w:fill="FFFFFF"/>
        </w:rPr>
      </w:pPr>
      <w:r w:rsidRPr="00FE45AB">
        <w:rPr>
          <w:rFonts w:ascii="Times New Roman" w:hAnsi="Times New Roman"/>
          <w:b w:val="0"/>
          <w:sz w:val="28"/>
          <w:szCs w:val="28"/>
          <w:shd w:val="clear" w:color="auto" w:fill="FFFFFF"/>
        </w:rPr>
        <w:t xml:space="preserve">1. Quy định này quy định về vị trí, chức năng, nhiệm vụ, quyền hạn và cơ cấu tổ chức của </w:t>
      </w:r>
      <w:r w:rsidR="003318AC">
        <w:rPr>
          <w:rFonts w:ascii="Times New Roman" w:hAnsi="Times New Roman"/>
          <w:b w:val="0"/>
          <w:sz w:val="28"/>
          <w:szCs w:val="28"/>
          <w:shd w:val="clear" w:color="auto" w:fill="FFFFFF"/>
        </w:rPr>
        <w:t>P</w:t>
      </w:r>
      <w:r w:rsidRPr="00FE45AB">
        <w:rPr>
          <w:rFonts w:ascii="Times New Roman" w:hAnsi="Times New Roman"/>
          <w:b w:val="0"/>
          <w:sz w:val="28"/>
          <w:szCs w:val="28"/>
          <w:shd w:val="clear" w:color="auto" w:fill="FFFFFF"/>
        </w:rPr>
        <w:t xml:space="preserve">hòng </w:t>
      </w:r>
      <w:r w:rsidR="0020786F">
        <w:rPr>
          <w:rFonts w:ascii="Times New Roman" w:hAnsi="Times New Roman"/>
          <w:b w:val="0"/>
          <w:sz w:val="28"/>
          <w:szCs w:val="28"/>
          <w:shd w:val="clear" w:color="auto" w:fill="FFFFFF"/>
        </w:rPr>
        <w:t>Lao động - Thương binh và Xã hội</w:t>
      </w:r>
      <w:r w:rsidRPr="00FE45AB">
        <w:rPr>
          <w:rFonts w:ascii="Times New Roman" w:hAnsi="Times New Roman"/>
          <w:b w:val="0"/>
          <w:sz w:val="28"/>
          <w:szCs w:val="28"/>
          <w:shd w:val="clear" w:color="auto" w:fill="FFFFFF"/>
        </w:rPr>
        <w:t xml:space="preserve"> thuộc UBND huyện Thạch Hà, tỉnh Hà Tĩnh. </w:t>
      </w:r>
    </w:p>
    <w:p w:rsidR="00FE45AB" w:rsidRPr="00F55D86" w:rsidRDefault="00FE45AB" w:rsidP="002E6BEF">
      <w:pPr>
        <w:pStyle w:val="Bodytext70"/>
        <w:shd w:val="clear" w:color="auto" w:fill="auto"/>
        <w:spacing w:after="0" w:line="312" w:lineRule="auto"/>
        <w:ind w:firstLine="720"/>
        <w:jc w:val="both"/>
        <w:rPr>
          <w:rFonts w:ascii="Times New Roman" w:hAnsi="Times New Roman"/>
          <w:b w:val="0"/>
          <w:spacing w:val="-8"/>
          <w:sz w:val="28"/>
          <w:szCs w:val="28"/>
        </w:rPr>
      </w:pPr>
      <w:r w:rsidRPr="00F55D86">
        <w:rPr>
          <w:rFonts w:ascii="Times New Roman" w:hAnsi="Times New Roman"/>
          <w:b w:val="0"/>
          <w:spacing w:val="-8"/>
          <w:sz w:val="28"/>
          <w:szCs w:val="28"/>
          <w:shd w:val="clear" w:color="auto" w:fill="FFFFFF"/>
        </w:rPr>
        <w:t xml:space="preserve">2. Quy định này áp dụng đối với </w:t>
      </w:r>
      <w:r w:rsidR="003318AC" w:rsidRPr="00F55D86">
        <w:rPr>
          <w:rFonts w:ascii="Times New Roman" w:hAnsi="Times New Roman"/>
          <w:b w:val="0"/>
          <w:spacing w:val="-8"/>
          <w:sz w:val="28"/>
          <w:szCs w:val="28"/>
          <w:shd w:val="clear" w:color="auto" w:fill="FFFFFF"/>
        </w:rPr>
        <w:t>P</w:t>
      </w:r>
      <w:r w:rsidRPr="00F55D86">
        <w:rPr>
          <w:rFonts w:ascii="Times New Roman" w:hAnsi="Times New Roman"/>
          <w:b w:val="0"/>
          <w:spacing w:val="-8"/>
          <w:sz w:val="28"/>
          <w:szCs w:val="28"/>
          <w:shd w:val="clear" w:color="auto" w:fill="FFFFFF"/>
        </w:rPr>
        <w:t xml:space="preserve">hòng </w:t>
      </w:r>
      <w:r w:rsidR="0020786F" w:rsidRPr="00F55D86">
        <w:rPr>
          <w:rFonts w:ascii="Times New Roman" w:hAnsi="Times New Roman"/>
          <w:b w:val="0"/>
          <w:spacing w:val="-8"/>
          <w:sz w:val="28"/>
          <w:szCs w:val="28"/>
          <w:shd w:val="clear" w:color="auto" w:fill="FFFFFF"/>
        </w:rPr>
        <w:t>Lao động - Thương binh và Xã hội</w:t>
      </w:r>
      <w:r w:rsidRPr="00F55D86">
        <w:rPr>
          <w:rFonts w:ascii="Times New Roman" w:hAnsi="Times New Roman"/>
          <w:b w:val="0"/>
          <w:spacing w:val="-8"/>
          <w:sz w:val="28"/>
          <w:szCs w:val="28"/>
          <w:shd w:val="clear" w:color="auto" w:fill="FFFFFF"/>
        </w:rPr>
        <w:t xml:space="preserve"> thuộc UBND huyện Thạch Hà, tỉnh Hà Tĩnh và các cơ quan, tổ chức, cá nhân có liên quan.</w:t>
      </w:r>
    </w:p>
    <w:p w:rsidR="002E6BEF" w:rsidRPr="00FE45AB" w:rsidRDefault="002E6BEF" w:rsidP="002E6BEF">
      <w:pPr>
        <w:pStyle w:val="Bodytext70"/>
        <w:shd w:val="clear" w:color="auto" w:fill="auto"/>
        <w:spacing w:after="0" w:line="312" w:lineRule="auto"/>
        <w:ind w:firstLine="720"/>
        <w:jc w:val="both"/>
        <w:rPr>
          <w:rFonts w:ascii="Times New Roman" w:hAnsi="Times New Roman"/>
          <w:sz w:val="28"/>
          <w:szCs w:val="28"/>
        </w:rPr>
      </w:pPr>
      <w:r w:rsidRPr="00FE45AB">
        <w:rPr>
          <w:rFonts w:ascii="Times New Roman" w:hAnsi="Times New Roman"/>
          <w:sz w:val="28"/>
          <w:szCs w:val="28"/>
        </w:rPr>
        <w:t xml:space="preserve">Điều </w:t>
      </w:r>
      <w:r w:rsidR="003318AC">
        <w:rPr>
          <w:rFonts w:ascii="Times New Roman" w:hAnsi="Times New Roman"/>
          <w:sz w:val="28"/>
          <w:szCs w:val="28"/>
        </w:rPr>
        <w:t>2</w:t>
      </w:r>
      <w:r w:rsidRPr="00FE45AB">
        <w:rPr>
          <w:rFonts w:ascii="Times New Roman" w:hAnsi="Times New Roman"/>
          <w:sz w:val="28"/>
          <w:szCs w:val="28"/>
        </w:rPr>
        <w:t>. Vị trí và chức năng</w:t>
      </w:r>
    </w:p>
    <w:p w:rsidR="002E6BEF" w:rsidRPr="00FE45AB" w:rsidRDefault="002E6BEF" w:rsidP="002E6BEF">
      <w:pPr>
        <w:pStyle w:val="NormalWeb"/>
        <w:spacing w:before="0" w:beforeAutospacing="0" w:after="0" w:afterAutospacing="0" w:line="312" w:lineRule="auto"/>
        <w:ind w:firstLine="720"/>
        <w:jc w:val="both"/>
        <w:rPr>
          <w:i/>
          <w:iCs/>
          <w:color w:val="000000"/>
          <w:spacing w:val="-2"/>
          <w:sz w:val="28"/>
          <w:szCs w:val="28"/>
          <w:lang w:val="it-IT"/>
        </w:rPr>
      </w:pPr>
      <w:r w:rsidRPr="00FE45AB">
        <w:rPr>
          <w:iCs/>
          <w:color w:val="000000"/>
          <w:spacing w:val="-2"/>
          <w:sz w:val="28"/>
          <w:szCs w:val="28"/>
          <w:lang w:val="it-IT"/>
        </w:rPr>
        <w:t xml:space="preserve">1. Phòng Lao động - Thương binh và Xã hội là cơ quan chuyên môn thuộc Ủy ban nhân dân huyện Thạch Hà, thực hiện chức năng tham mưu, giúp Ủy ban nhân dân cấp huyện thực hiện chức năng quản lý nhà nước về: </w:t>
      </w:r>
      <w:r w:rsidRPr="00FE45AB">
        <w:rPr>
          <w:i/>
          <w:iCs/>
          <w:color w:val="000000"/>
          <w:spacing w:val="-2"/>
          <w:sz w:val="28"/>
          <w:szCs w:val="28"/>
          <w:lang w:val="it-IT"/>
        </w:rPr>
        <w:t>Việc làm; giáo dục nghề nghiệp; lao động, tiền lương; tiền công; bảo hiểm xã hội (bảo hiểm xã hội bắt buộc, bảo hiểm xã hội tự nguyện, bảo hiểm thất nghiệp); an toàn lao động; người có công; bảo trợ xã hội; bảo vệ và chăm sóc trẻ em; bình đẳng giới; phòng, chống tệ nạn xã hội.</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2. Phòng Lao động - Thương binh và Xã hội có tư cách pháp nhân, có con dấu và tài khoản; chịu sự chỉ đạo, quản lý và điều hành của Ủy ban nhân dân huyện; đồng thời chịu sự chỉ đạo, hướng dẫn, kiểm tra về chuyên môn, nghiệp vụ của Sở Lao động - Thương binh và Xã hội.</w:t>
      </w:r>
    </w:p>
    <w:p w:rsidR="002E6BEF" w:rsidRPr="00FE45AB" w:rsidRDefault="002E6BEF" w:rsidP="002E6BEF">
      <w:pPr>
        <w:pStyle w:val="Bodytext70"/>
        <w:shd w:val="clear" w:color="auto" w:fill="auto"/>
        <w:spacing w:after="0" w:line="312" w:lineRule="auto"/>
        <w:ind w:firstLine="720"/>
        <w:jc w:val="both"/>
        <w:rPr>
          <w:rFonts w:ascii="Times New Roman" w:hAnsi="Times New Roman"/>
          <w:sz w:val="28"/>
          <w:szCs w:val="28"/>
        </w:rPr>
      </w:pPr>
      <w:r w:rsidRPr="00FE45AB">
        <w:rPr>
          <w:rFonts w:ascii="Times New Roman" w:hAnsi="Times New Roman"/>
          <w:sz w:val="28"/>
          <w:szCs w:val="28"/>
        </w:rPr>
        <w:t xml:space="preserve">Điều </w:t>
      </w:r>
      <w:r w:rsidR="003318AC">
        <w:rPr>
          <w:rFonts w:ascii="Times New Roman" w:hAnsi="Times New Roman"/>
          <w:sz w:val="28"/>
          <w:szCs w:val="28"/>
        </w:rPr>
        <w:t>3</w:t>
      </w:r>
      <w:r w:rsidRPr="00FE45AB">
        <w:rPr>
          <w:rFonts w:ascii="Times New Roman" w:hAnsi="Times New Roman"/>
          <w:sz w:val="28"/>
          <w:szCs w:val="28"/>
        </w:rPr>
        <w:t>. Nhiệm vụ và quyền hạn</w:t>
      </w:r>
    </w:p>
    <w:p w:rsidR="002E6BEF" w:rsidRPr="00FE45AB" w:rsidRDefault="002E6BEF" w:rsidP="002E6BEF">
      <w:pPr>
        <w:pStyle w:val="NormalWeb"/>
        <w:spacing w:before="0" w:beforeAutospacing="0" w:after="0" w:afterAutospacing="0" w:line="312" w:lineRule="auto"/>
        <w:ind w:firstLine="720"/>
        <w:jc w:val="both"/>
        <w:rPr>
          <w:iCs/>
          <w:color w:val="000000"/>
          <w:spacing w:val="-2"/>
          <w:sz w:val="28"/>
          <w:szCs w:val="28"/>
          <w:lang w:val="it-IT"/>
        </w:rPr>
      </w:pPr>
      <w:r w:rsidRPr="00FE45AB">
        <w:rPr>
          <w:iCs/>
          <w:color w:val="000000"/>
          <w:spacing w:val="-2"/>
          <w:sz w:val="28"/>
          <w:szCs w:val="28"/>
          <w:lang w:val="it-IT"/>
        </w:rPr>
        <w:t>1. Trình Ủy ban nhân dân huyện: Dự thảo quyết định; quy hoạch, kế hoạch phát triển trung hạn và hàng năm; chương trình, biện pháp tổ chức thực hiện các nhiệm vụ cải cách hành chính nhà nước thuộc lĩnh vực quản lý nhà nước được giao.</w:t>
      </w:r>
    </w:p>
    <w:p w:rsidR="002E6BEF" w:rsidRPr="00FE45AB" w:rsidRDefault="002E6BEF" w:rsidP="002E6BEF">
      <w:pPr>
        <w:pStyle w:val="NormalWeb"/>
        <w:spacing w:before="0" w:beforeAutospacing="0" w:after="0" w:afterAutospacing="0" w:line="312" w:lineRule="auto"/>
        <w:ind w:firstLine="720"/>
        <w:jc w:val="both"/>
        <w:rPr>
          <w:iCs/>
          <w:sz w:val="28"/>
          <w:szCs w:val="28"/>
          <w:lang w:val="it-IT"/>
        </w:rPr>
      </w:pPr>
      <w:r w:rsidRPr="00FE45AB">
        <w:rPr>
          <w:iCs/>
          <w:sz w:val="28"/>
          <w:szCs w:val="28"/>
          <w:lang w:val="it-IT"/>
        </w:rPr>
        <w:t>2. Trình Chủ tịch Ủy ban nhân dân huyện dự thảo các văn bản thuộc thẩm quyền ban hành của Chủ tịch Ủy ban nhân dân huyện theo phân công.</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3. Tổ chức thực hiện các văn bản pháp luật, quy hoạch, kế hoạch sau khi được phê duyệt; thông tin, tuyên truyền, phổ biến, giáo dục pháp luật về lĩnh vực lao động, người có công và xã hội được giao; theo dõi thi hành pháp luật.</w:t>
      </w:r>
    </w:p>
    <w:p w:rsidR="002E6BEF" w:rsidRPr="00FE45AB" w:rsidRDefault="002E6BEF" w:rsidP="002E6BEF">
      <w:pPr>
        <w:pStyle w:val="NormalWeb"/>
        <w:spacing w:before="0" w:beforeAutospacing="0" w:after="0" w:afterAutospacing="0" w:line="312" w:lineRule="auto"/>
        <w:ind w:firstLine="720"/>
        <w:jc w:val="both"/>
        <w:rPr>
          <w:iCs/>
          <w:color w:val="000000"/>
          <w:spacing w:val="-2"/>
          <w:sz w:val="28"/>
          <w:szCs w:val="28"/>
          <w:lang w:val="it-IT"/>
        </w:rPr>
      </w:pPr>
      <w:r w:rsidRPr="00FE45AB">
        <w:rPr>
          <w:iCs/>
          <w:color w:val="000000"/>
          <w:spacing w:val="-2"/>
          <w:sz w:val="28"/>
          <w:szCs w:val="28"/>
          <w:lang w:val="it-IT"/>
        </w:rPr>
        <w:lastRenderedPageBreak/>
        <w:t>4. Giúp Ủy ban nhân dân huyện quản lý nhà nước đối với tổ chức kinh tế tập thể, kinh tế tư nhân, các hội và tổ chức phi chính phủ hoạt động trên địa bàn thuộc lĩnh vực lao động, người có công và xã hội.</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5. Hướng dẫn, kiểm tra việc thực hiện các quy định đối với các cơ sở trợ giúp xã hội, nhà xã hội, cơ sở giáo dục nghề nghiệp, tổ chức dịch vụ việc làm, cơ sở cai nghiện ma túy, cơ sở hỗ trợ nạn nhân, cơ sở trợ giúp trẻ em trên địa bàn huyện theo phân cấp, ủy quyền.</w:t>
      </w:r>
    </w:p>
    <w:p w:rsidR="002E6BEF" w:rsidRPr="003318AC" w:rsidRDefault="002E6BEF" w:rsidP="002E6BEF">
      <w:pPr>
        <w:pStyle w:val="NormalWeb"/>
        <w:spacing w:before="0" w:beforeAutospacing="0" w:after="0" w:afterAutospacing="0" w:line="312" w:lineRule="auto"/>
        <w:ind w:firstLine="720"/>
        <w:jc w:val="both"/>
        <w:rPr>
          <w:iCs/>
          <w:color w:val="000000"/>
          <w:sz w:val="28"/>
          <w:szCs w:val="28"/>
          <w:lang w:val="it-IT"/>
        </w:rPr>
      </w:pPr>
      <w:r w:rsidRPr="003318AC">
        <w:rPr>
          <w:iCs/>
          <w:color w:val="000000"/>
          <w:sz w:val="28"/>
          <w:szCs w:val="28"/>
          <w:lang w:val="it-IT"/>
        </w:rPr>
        <w:t>6. Hướng dẫn và tổ chức thực hiện quản lý các công trình ghi công liệt sĩ, mộ liệt sĩ.</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7. Hướng dẫn chuyên môn, nghiệp vụ về lĩnh vực lao động, người có công và xã hội đối với cán bộ, công chức xã, thị trấn.</w:t>
      </w:r>
    </w:p>
    <w:p w:rsidR="002E6BEF" w:rsidRPr="00FE45AB" w:rsidRDefault="002E6BEF" w:rsidP="002E6BEF">
      <w:pPr>
        <w:pStyle w:val="NormalWeb"/>
        <w:spacing w:before="0" w:beforeAutospacing="0" w:after="0" w:afterAutospacing="0" w:line="312" w:lineRule="auto"/>
        <w:ind w:firstLine="720"/>
        <w:jc w:val="both"/>
        <w:rPr>
          <w:iCs/>
          <w:sz w:val="28"/>
          <w:szCs w:val="28"/>
          <w:lang w:val="it-IT"/>
        </w:rPr>
      </w:pPr>
      <w:r w:rsidRPr="00FE45AB">
        <w:rPr>
          <w:iCs/>
          <w:sz w:val="28"/>
          <w:szCs w:val="28"/>
          <w:lang w:val="it-IT"/>
        </w:rPr>
        <w:t>8. Phối hợp với các ngành, đoàn thể xây dựng phong trào toàn dân chăm sóc, giúp đỡ người có công với cách mạng và các đối tượng chính sách xã hội.</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9. Theo dõi, kiểm tra các tổ chức, cá nhân trong việc thực hiện các quy định của pháp luật về lĩnh vực lao động, người có công và xã hội; giải quyết khiếu nại, tố cáo, phòng, chống tham nhũng, lãng phí theo quy định của pháp luật và phân công của Ủy ban nhân dân huyện.</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10. Tổ chức ứng dụng tiến bộ khoa học, công nghệ; xây dựng hệ thống thông tin, lưu trữ phục vụ công tác quản lý nhà nước về lĩnh vực lao động, người có công và xã hội trên địa bàn.</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11. Thực hiện công tác thông tin, báo cáo định kỳ và đột xuất về tình hình thực hiện nhiệm vụ được giao theo quy định của Ủy ban nhân dân huyện và Sở Lao động - Thương binh và Xã hội.</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12. Quản lý vị trí việc làm, biên chế công chức, cơ cấu ngạch công chức, thực hiện chế độ tiền lương, chính sách, chế độ đãi ngộ, khen thưởng, kỷ luật, đào tạo và bồi dưỡng về chuyên môn, nghiệp vụ đối với công chức và người lao động thuộc phạm vi quản lý của Phòng theo quy định của pháp luật và phân công của Ủy ban nhân dân huyện.</w:t>
      </w:r>
    </w:p>
    <w:p w:rsidR="002E6BEF" w:rsidRPr="00FE45AB"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13. Quản lý và chịu trách nhiệm về tài chính, tài sản của Phòng theo quy định của pháp luật và theo phân công của Ủy ban nhân dân cấp huyện.</w:t>
      </w:r>
    </w:p>
    <w:p w:rsidR="002E6BEF" w:rsidRDefault="002E6BEF" w:rsidP="002E6BEF">
      <w:pPr>
        <w:pStyle w:val="NormalWeb"/>
        <w:spacing w:before="0" w:beforeAutospacing="0" w:after="0" w:afterAutospacing="0" w:line="312" w:lineRule="auto"/>
        <w:ind w:firstLine="720"/>
        <w:jc w:val="both"/>
        <w:rPr>
          <w:iCs/>
          <w:color w:val="000000"/>
          <w:sz w:val="28"/>
          <w:szCs w:val="28"/>
          <w:lang w:val="it-IT"/>
        </w:rPr>
      </w:pPr>
      <w:r w:rsidRPr="00FE45AB">
        <w:rPr>
          <w:iCs/>
          <w:color w:val="000000"/>
          <w:sz w:val="28"/>
          <w:szCs w:val="28"/>
          <w:lang w:val="it-IT"/>
        </w:rPr>
        <w:t>14. Thực hiện các nhiệm vụ khác do Ủy ban nhân dân cấp huyện giao và theo quy định của pháp luật.</w:t>
      </w:r>
    </w:p>
    <w:p w:rsidR="00F55D86" w:rsidRDefault="00F55D86" w:rsidP="002E6BEF">
      <w:pPr>
        <w:pStyle w:val="NormalWeb"/>
        <w:spacing w:before="0" w:beforeAutospacing="0" w:after="0" w:afterAutospacing="0" w:line="312" w:lineRule="auto"/>
        <w:ind w:firstLine="720"/>
        <w:jc w:val="both"/>
        <w:rPr>
          <w:iCs/>
          <w:color w:val="000000"/>
          <w:sz w:val="28"/>
          <w:szCs w:val="28"/>
          <w:lang w:val="it-IT"/>
        </w:rPr>
      </w:pPr>
    </w:p>
    <w:p w:rsidR="00F55D86" w:rsidRPr="00FE45AB" w:rsidRDefault="00F55D86" w:rsidP="002E6BEF">
      <w:pPr>
        <w:pStyle w:val="NormalWeb"/>
        <w:spacing w:before="0" w:beforeAutospacing="0" w:after="0" w:afterAutospacing="0" w:line="312" w:lineRule="auto"/>
        <w:ind w:firstLine="720"/>
        <w:jc w:val="both"/>
        <w:rPr>
          <w:iCs/>
          <w:color w:val="000000"/>
          <w:sz w:val="28"/>
          <w:szCs w:val="28"/>
          <w:lang w:val="it-IT"/>
        </w:rPr>
      </w:pPr>
    </w:p>
    <w:p w:rsidR="002E6BEF" w:rsidRPr="00FE45AB" w:rsidRDefault="002E6BEF" w:rsidP="002E6BEF">
      <w:pPr>
        <w:pStyle w:val="BodyText1"/>
        <w:shd w:val="clear" w:color="auto" w:fill="auto"/>
        <w:spacing w:line="312" w:lineRule="auto"/>
        <w:ind w:firstLine="720"/>
        <w:rPr>
          <w:rFonts w:ascii="Times New Roman" w:hAnsi="Times New Roman"/>
          <w:b/>
          <w:sz w:val="28"/>
          <w:szCs w:val="28"/>
        </w:rPr>
      </w:pPr>
      <w:r w:rsidRPr="00FE45AB">
        <w:rPr>
          <w:rFonts w:ascii="Times New Roman" w:hAnsi="Times New Roman"/>
          <w:b/>
          <w:sz w:val="28"/>
          <w:szCs w:val="28"/>
        </w:rPr>
        <w:lastRenderedPageBreak/>
        <w:t xml:space="preserve">Điều </w:t>
      </w:r>
      <w:r w:rsidR="003318AC">
        <w:rPr>
          <w:rFonts w:ascii="Times New Roman" w:hAnsi="Times New Roman"/>
          <w:b/>
          <w:sz w:val="28"/>
          <w:szCs w:val="28"/>
        </w:rPr>
        <w:t>4</w:t>
      </w:r>
      <w:r w:rsidRPr="00FE45AB">
        <w:rPr>
          <w:rFonts w:ascii="Times New Roman" w:hAnsi="Times New Roman"/>
          <w:b/>
          <w:sz w:val="28"/>
          <w:szCs w:val="28"/>
        </w:rPr>
        <w:t>. Tổ chức và biên chế</w:t>
      </w:r>
    </w:p>
    <w:p w:rsidR="002E6BEF" w:rsidRPr="00FE45AB" w:rsidRDefault="002E6BEF" w:rsidP="002E6BEF">
      <w:pPr>
        <w:spacing w:before="0" w:line="312" w:lineRule="auto"/>
        <w:jc w:val="both"/>
        <w:rPr>
          <w:spacing w:val="-4"/>
          <w:szCs w:val="28"/>
        </w:rPr>
      </w:pPr>
      <w:r w:rsidRPr="00FE45AB">
        <w:rPr>
          <w:szCs w:val="28"/>
        </w:rPr>
        <w:tab/>
      </w:r>
      <w:r w:rsidRPr="00FE45AB">
        <w:rPr>
          <w:spacing w:val="-4"/>
          <w:szCs w:val="28"/>
        </w:rPr>
        <w:t xml:space="preserve">1. Phòng Lao động - Thương binh và Xã hội có </w:t>
      </w:r>
      <w:r w:rsidRPr="00FE45AB">
        <w:rPr>
          <w:spacing w:val="-4"/>
          <w:szCs w:val="28"/>
          <w:lang w:val="en-US"/>
        </w:rPr>
        <w:t xml:space="preserve">01 </w:t>
      </w:r>
      <w:r w:rsidRPr="00FE45AB">
        <w:rPr>
          <w:spacing w:val="-4"/>
          <w:szCs w:val="28"/>
        </w:rPr>
        <w:t>Trưởng phòng, không quá 0</w:t>
      </w:r>
      <w:r w:rsidRPr="00FE45AB">
        <w:rPr>
          <w:spacing w:val="-4"/>
          <w:szCs w:val="28"/>
          <w:lang w:val="en-US"/>
        </w:rPr>
        <w:t>2</w:t>
      </w:r>
      <w:r w:rsidRPr="00FE45AB">
        <w:rPr>
          <w:spacing w:val="-4"/>
          <w:szCs w:val="28"/>
        </w:rPr>
        <w:t xml:space="preserve"> Phó Trưởng phòng và các công chức thực hiện công tác chuyên môn, nghiệp vụ.</w:t>
      </w:r>
    </w:p>
    <w:p w:rsidR="002E6BEF" w:rsidRPr="00FE45AB" w:rsidRDefault="002E6BEF" w:rsidP="002E6BEF">
      <w:pPr>
        <w:spacing w:before="0" w:line="312" w:lineRule="auto"/>
        <w:jc w:val="both"/>
        <w:rPr>
          <w:szCs w:val="28"/>
        </w:rPr>
      </w:pPr>
      <w:r w:rsidRPr="00FE45AB">
        <w:rPr>
          <w:szCs w:val="28"/>
        </w:rPr>
        <w:tab/>
        <w:t>a) Trưởng phòng là người đứng đầu Phòng Lao động - Thương binh và Xã hội chịu trách nhiệm trước Ủy ban nhân dân cấp huyện, Chủ tịch Ủy ban nhân dân cấp huyện và trước pháp luật về toàn bộ hoạt động của Phòng;</w:t>
      </w:r>
    </w:p>
    <w:p w:rsidR="002E6BEF" w:rsidRPr="00FE45AB" w:rsidRDefault="002E6BEF" w:rsidP="002E6BEF">
      <w:pPr>
        <w:spacing w:before="0" w:line="312" w:lineRule="auto"/>
        <w:jc w:val="both"/>
        <w:rPr>
          <w:szCs w:val="28"/>
        </w:rPr>
      </w:pPr>
      <w:r w:rsidRPr="00FE45AB">
        <w:rPr>
          <w:szCs w:val="28"/>
        </w:rPr>
        <w:tab/>
        <w:t>b) Phó Trưởng phòng giúp Trưởng phòng phụ trách và theo dõi một số mặt công tác, chịu trách nhiệm trước Trưởng phòng và trước pháp luật về nhiệm vụ được phân công. Khi Trưởng phòng vắng mặt, một Phó Trưởng phòng được Trưởng phòng ủy nhiệm điều hành hoạt động của Phòng;</w:t>
      </w:r>
    </w:p>
    <w:p w:rsidR="002E6BEF" w:rsidRPr="00FE45AB" w:rsidRDefault="002E6BEF" w:rsidP="002E6BEF">
      <w:pPr>
        <w:spacing w:before="0" w:line="312" w:lineRule="auto"/>
        <w:jc w:val="both"/>
        <w:rPr>
          <w:szCs w:val="28"/>
        </w:rPr>
      </w:pPr>
      <w:r w:rsidRPr="00FE45AB">
        <w:rPr>
          <w:szCs w:val="28"/>
        </w:rPr>
        <w:tab/>
        <w:t>c) Việc bổ nhiệm, bổ nhiệm lại, miễn nhiệm, điều động, luân chuyển, khen thưởng, kỷ luật, cho từ chức, nghỉ hưu và thực hiện chế độ, chính sách khác đối với Trưởng phòng, Phó Trưởng phòng do Chủ tịch Ủy ban nhân dân cấp huyện quyết định.</w:t>
      </w:r>
    </w:p>
    <w:p w:rsidR="002E6BEF" w:rsidRPr="00FE45AB" w:rsidRDefault="002E6BEF" w:rsidP="002E6BEF">
      <w:pPr>
        <w:spacing w:before="0" w:line="312" w:lineRule="auto"/>
        <w:jc w:val="both"/>
        <w:rPr>
          <w:szCs w:val="28"/>
        </w:rPr>
      </w:pPr>
      <w:r w:rsidRPr="00FE45AB">
        <w:rPr>
          <w:szCs w:val="28"/>
        </w:rPr>
        <w:tab/>
        <w:t>2. Biên chế công chức của Phòng Lao động - Thương binh và Xã hội được giao trên cơ sở vị trí việc làm, gắn với chức năng, nhiệm vụ, phạm vi hoạt động và thuộc tổng biên chế công chức trong các cơ quan, tổ chức hành chính của huyện được cấp có thẩm quyền giao.</w:t>
      </w:r>
    </w:p>
    <w:p w:rsidR="002E6BEF" w:rsidRPr="00FE45AB" w:rsidRDefault="002E6BEF" w:rsidP="002E6BEF">
      <w:pPr>
        <w:spacing w:before="0" w:line="312" w:lineRule="auto"/>
        <w:jc w:val="both"/>
        <w:rPr>
          <w:szCs w:val="28"/>
        </w:rPr>
      </w:pPr>
      <w:r w:rsidRPr="00FE45AB">
        <w:rPr>
          <w:szCs w:val="28"/>
        </w:rPr>
        <w:tab/>
        <w:t>3. Căn cứ chức năng, nhiệm vụ, danh mục vị trí việc làm, cơ cấu ngạch công chức được cấp có thẩm quyền phê duyệt, hàng năm Phòng Lao động - Thương binh và Xã hội chủ trì, phối hợp với Phòng Nội vụ xây dựng kế hoạch biên chế công chức theo quy định của pháp luật bảo đảm thực hiện nhiệm vụ được giao, trình cấp có thẩm quyền phê duyệt.</w:t>
      </w:r>
    </w:p>
    <w:p w:rsidR="002E6BEF" w:rsidRPr="00FE45AB" w:rsidRDefault="002E6BEF" w:rsidP="002E6BEF">
      <w:pPr>
        <w:pStyle w:val="Bodytext10"/>
        <w:shd w:val="clear" w:color="auto" w:fill="auto"/>
        <w:spacing w:after="0" w:line="312" w:lineRule="auto"/>
        <w:ind w:firstLine="720"/>
        <w:rPr>
          <w:rStyle w:val="Bodytext"/>
          <w:rFonts w:eastAsia="Courier New"/>
          <w:b/>
          <w:bCs/>
          <w:sz w:val="28"/>
          <w:szCs w:val="28"/>
          <w:lang w:val="en-US"/>
        </w:rPr>
      </w:pPr>
      <w:r w:rsidRPr="00FE45AB">
        <w:rPr>
          <w:rStyle w:val="Bodytext"/>
          <w:rFonts w:eastAsia="Courier New"/>
          <w:b/>
          <w:bCs/>
          <w:sz w:val="28"/>
          <w:szCs w:val="28"/>
          <w:lang w:val="en-US"/>
        </w:rPr>
        <w:t xml:space="preserve">Điều </w:t>
      </w:r>
      <w:r w:rsidR="003318AC">
        <w:rPr>
          <w:rStyle w:val="Bodytext"/>
          <w:rFonts w:eastAsia="Courier New"/>
          <w:b/>
          <w:bCs/>
          <w:sz w:val="28"/>
          <w:szCs w:val="28"/>
          <w:lang w:val="en-US"/>
        </w:rPr>
        <w:t>5</w:t>
      </w:r>
      <w:r w:rsidRPr="00FE45AB">
        <w:rPr>
          <w:rStyle w:val="Bodytext"/>
          <w:rFonts w:eastAsia="Courier New"/>
          <w:b/>
          <w:bCs/>
          <w:sz w:val="28"/>
          <w:szCs w:val="28"/>
          <w:lang w:val="en-US"/>
        </w:rPr>
        <w:t>. Tổ chức thực hiện</w:t>
      </w:r>
    </w:p>
    <w:p w:rsidR="002E6BEF" w:rsidRPr="00FE45AB" w:rsidRDefault="002E6BEF" w:rsidP="002E6BEF">
      <w:pPr>
        <w:spacing w:before="0" w:line="312" w:lineRule="auto"/>
        <w:ind w:firstLine="720"/>
        <w:jc w:val="both"/>
        <w:rPr>
          <w:szCs w:val="28"/>
        </w:rPr>
      </w:pPr>
      <w:r w:rsidRPr="00FE45AB">
        <w:rPr>
          <w:szCs w:val="28"/>
        </w:rPr>
        <w:t xml:space="preserve">1. </w:t>
      </w:r>
      <w:r w:rsidRPr="00FE45AB">
        <w:rPr>
          <w:color w:val="000000"/>
          <w:szCs w:val="28"/>
        </w:rPr>
        <w:t xml:space="preserve">Trưởng phòng </w:t>
      </w:r>
      <w:r w:rsidRPr="00FE45AB">
        <w:rPr>
          <w:szCs w:val="28"/>
        </w:rPr>
        <w:t>Lao động - Thương binh và Xã hội</w:t>
      </w:r>
      <w:r w:rsidRPr="00FE45AB">
        <w:rPr>
          <w:color w:val="000000"/>
          <w:szCs w:val="28"/>
        </w:rPr>
        <w:t xml:space="preserve"> căn cứ Quy định này xây dựn</w:t>
      </w:r>
      <w:r w:rsidRPr="00FE45AB">
        <w:rPr>
          <w:color w:val="000000"/>
          <w:szCs w:val="28"/>
          <w:lang w:val="en-US"/>
        </w:rPr>
        <w:t>g</w:t>
      </w:r>
      <w:r w:rsidRPr="00FE45AB">
        <w:rPr>
          <w:szCs w:val="28"/>
        </w:rPr>
        <w:t xml:space="preserve"> </w:t>
      </w:r>
      <w:r w:rsidRPr="00FE45AB">
        <w:rPr>
          <w:szCs w:val="28"/>
          <w:lang w:val="en-AU"/>
        </w:rPr>
        <w:t>Q</w:t>
      </w:r>
      <w:r w:rsidRPr="00FE45AB">
        <w:rPr>
          <w:szCs w:val="28"/>
        </w:rPr>
        <w:t xml:space="preserve">uy chế làm việc của </w:t>
      </w:r>
      <w:r w:rsidRPr="00FE45AB">
        <w:rPr>
          <w:szCs w:val="28"/>
          <w:lang w:val="en-US"/>
        </w:rPr>
        <w:t>đơn vị;</w:t>
      </w:r>
      <w:r w:rsidRPr="00FE45AB">
        <w:rPr>
          <w:szCs w:val="28"/>
        </w:rPr>
        <w:t xml:space="preserve"> sắp xếp, bố trí cán bộ, công chức đúng cơ cấu</w:t>
      </w:r>
      <w:r w:rsidRPr="00FE45AB">
        <w:rPr>
          <w:szCs w:val="28"/>
          <w:lang w:val="en-US"/>
        </w:rPr>
        <w:t xml:space="preserve">, phù hợp với chức năng, nhiệm vụ của đơn vị </w:t>
      </w:r>
      <w:r w:rsidRPr="00FE45AB">
        <w:rPr>
          <w:szCs w:val="28"/>
        </w:rPr>
        <w:t>để hoàn thành các nhiệm vụ được giao.</w:t>
      </w:r>
    </w:p>
    <w:p w:rsidR="002E6BEF" w:rsidRPr="00FE45AB" w:rsidRDefault="002E6BEF" w:rsidP="002E6BEF">
      <w:pPr>
        <w:pStyle w:val="BodyTextIndent"/>
        <w:spacing w:before="0" w:after="0" w:line="312" w:lineRule="auto"/>
        <w:ind w:left="0" w:firstLine="720"/>
        <w:jc w:val="both"/>
        <w:rPr>
          <w:szCs w:val="28"/>
        </w:rPr>
      </w:pPr>
      <w:r w:rsidRPr="00FE45AB">
        <w:rPr>
          <w:szCs w:val="28"/>
        </w:rPr>
        <w:t>2. Trong quá trình thực hiện nếu có những vấn đề cần bổ sung, sửa đổi cho phù hợp với yêu cầu nhiệm vụ, phòng Lao động - Thương binh và Xã hội thống nhất với phòng Nội vụ trình UBND huyện quyết định./.</w:t>
      </w:r>
    </w:p>
    <w:p w:rsidR="002E6BEF" w:rsidRPr="00FE45AB" w:rsidRDefault="002E6BEF" w:rsidP="002E6BEF">
      <w:pPr>
        <w:ind w:firstLine="720"/>
        <w:jc w:val="both"/>
        <w:rPr>
          <w:szCs w:val="28"/>
        </w:rPr>
      </w:pPr>
    </w:p>
    <w:p w:rsidR="004C3A19" w:rsidRPr="00FE45AB" w:rsidRDefault="004C3A19">
      <w:pPr>
        <w:rPr>
          <w:szCs w:val="28"/>
        </w:rPr>
      </w:pPr>
    </w:p>
    <w:sectPr w:rsidR="004C3A19" w:rsidRPr="00FE45AB" w:rsidSect="00F55D86">
      <w:headerReference w:type="default" r:id="rId7"/>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B2" w:rsidRDefault="00340AB2" w:rsidP="00F55D86">
      <w:pPr>
        <w:spacing w:before="0"/>
      </w:pPr>
      <w:r>
        <w:separator/>
      </w:r>
    </w:p>
  </w:endnote>
  <w:endnote w:type="continuationSeparator" w:id="0">
    <w:p w:rsidR="00340AB2" w:rsidRDefault="00340AB2" w:rsidP="00F55D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B2" w:rsidRDefault="00340AB2" w:rsidP="00F55D86">
      <w:pPr>
        <w:spacing w:before="0"/>
      </w:pPr>
      <w:r>
        <w:separator/>
      </w:r>
    </w:p>
  </w:footnote>
  <w:footnote w:type="continuationSeparator" w:id="0">
    <w:p w:rsidR="00340AB2" w:rsidRDefault="00340AB2" w:rsidP="00F55D8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49479"/>
      <w:docPartObj>
        <w:docPartGallery w:val="Page Numbers (Top of Page)"/>
        <w:docPartUnique/>
      </w:docPartObj>
    </w:sdtPr>
    <w:sdtEndPr>
      <w:rPr>
        <w:noProof/>
      </w:rPr>
    </w:sdtEndPr>
    <w:sdtContent>
      <w:p w:rsidR="00F55D86" w:rsidRDefault="00F55D86">
        <w:pPr>
          <w:pStyle w:val="Header"/>
          <w:jc w:val="center"/>
        </w:pPr>
        <w:r>
          <w:fldChar w:fldCharType="begin"/>
        </w:r>
        <w:r>
          <w:instrText xml:space="preserve"> PAGE   \* MERGEFORMAT </w:instrText>
        </w:r>
        <w:r>
          <w:fldChar w:fldCharType="separate"/>
        </w:r>
        <w:r w:rsidR="00C841C7">
          <w:rPr>
            <w:noProof/>
          </w:rPr>
          <w:t>3</w:t>
        </w:r>
        <w:r>
          <w:rPr>
            <w:noProof/>
          </w:rPr>
          <w:fldChar w:fldCharType="end"/>
        </w:r>
      </w:p>
    </w:sdtContent>
  </w:sdt>
  <w:p w:rsidR="00F55D86" w:rsidRDefault="00F55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F"/>
    <w:rsid w:val="00123189"/>
    <w:rsid w:val="0020786F"/>
    <w:rsid w:val="002E6BEF"/>
    <w:rsid w:val="003318AC"/>
    <w:rsid w:val="00340AB2"/>
    <w:rsid w:val="004C3A19"/>
    <w:rsid w:val="00AF3104"/>
    <w:rsid w:val="00B411FF"/>
    <w:rsid w:val="00C841C7"/>
    <w:rsid w:val="00F55D86"/>
    <w:rsid w:val="00FE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EF"/>
    <w:pPr>
      <w:spacing w:before="120"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2E6BEF"/>
    <w:pPr>
      <w:spacing w:after="120"/>
      <w:ind w:left="360"/>
    </w:pPr>
  </w:style>
  <w:style w:type="character" w:customStyle="1" w:styleId="BodyTextIndentChar">
    <w:name w:val="Body Text Indent Char"/>
    <w:basedOn w:val="DefaultParagraphFont"/>
    <w:link w:val="BodyTextIndent"/>
    <w:uiPriority w:val="99"/>
    <w:semiHidden/>
    <w:rsid w:val="002E6BEF"/>
    <w:rPr>
      <w:rFonts w:ascii="Times New Roman" w:eastAsia="Arial" w:hAnsi="Times New Roman" w:cs="Times New Roman"/>
      <w:sz w:val="28"/>
      <w:lang w:val="vi-VN"/>
    </w:rPr>
  </w:style>
  <w:style w:type="character" w:customStyle="1" w:styleId="Bodytext">
    <w:name w:val="Body text_"/>
    <w:link w:val="BodyText1"/>
    <w:rsid w:val="002E6BEF"/>
    <w:rPr>
      <w:rFonts w:eastAsia="Times New Roman" w:cs="Times New Roman"/>
      <w:sz w:val="27"/>
      <w:szCs w:val="27"/>
      <w:shd w:val="clear" w:color="auto" w:fill="FFFFFF"/>
    </w:rPr>
  </w:style>
  <w:style w:type="character" w:customStyle="1" w:styleId="Bodytext7">
    <w:name w:val="Body text (7)_"/>
    <w:link w:val="Bodytext70"/>
    <w:rsid w:val="002E6BEF"/>
    <w:rPr>
      <w:rFonts w:eastAsia="Times New Roman" w:cs="Times New Roman"/>
      <w:b/>
      <w:bCs/>
      <w:sz w:val="27"/>
      <w:szCs w:val="27"/>
      <w:shd w:val="clear" w:color="auto" w:fill="FFFFFF"/>
    </w:rPr>
  </w:style>
  <w:style w:type="paragraph" w:customStyle="1" w:styleId="Bodytext70">
    <w:name w:val="Body text (7)"/>
    <w:basedOn w:val="Normal"/>
    <w:link w:val="Bodytext7"/>
    <w:rsid w:val="002E6BEF"/>
    <w:pPr>
      <w:widowControl w:val="0"/>
      <w:shd w:val="clear" w:color="auto" w:fill="FFFFFF"/>
      <w:spacing w:before="0" w:after="240" w:line="315" w:lineRule="exact"/>
      <w:jc w:val="center"/>
    </w:pPr>
    <w:rPr>
      <w:rFonts w:asciiTheme="minorHAnsi" w:eastAsia="Times New Roman" w:hAnsiTheme="minorHAnsi"/>
      <w:b/>
      <w:bCs/>
      <w:sz w:val="27"/>
      <w:szCs w:val="27"/>
      <w:lang w:val="en-US"/>
    </w:rPr>
  </w:style>
  <w:style w:type="paragraph" w:customStyle="1" w:styleId="BodyText1">
    <w:name w:val="Body Text1"/>
    <w:basedOn w:val="Normal"/>
    <w:link w:val="Bodytext"/>
    <w:rsid w:val="002E6BEF"/>
    <w:pPr>
      <w:widowControl w:val="0"/>
      <w:shd w:val="clear" w:color="auto" w:fill="FFFFFF"/>
      <w:spacing w:before="0" w:line="0" w:lineRule="atLeast"/>
      <w:jc w:val="both"/>
    </w:pPr>
    <w:rPr>
      <w:rFonts w:asciiTheme="minorHAnsi" w:eastAsia="Times New Roman" w:hAnsiTheme="minorHAnsi"/>
      <w:sz w:val="27"/>
      <w:szCs w:val="27"/>
      <w:lang w:val="en-US"/>
    </w:rPr>
  </w:style>
  <w:style w:type="paragraph" w:customStyle="1" w:styleId="Bodytext10">
    <w:name w:val="Body text1"/>
    <w:basedOn w:val="Normal"/>
    <w:rsid w:val="002E6BEF"/>
    <w:pPr>
      <w:widowControl w:val="0"/>
      <w:shd w:val="clear" w:color="auto" w:fill="FFFFFF"/>
      <w:spacing w:before="0" w:after="240" w:line="324" w:lineRule="exact"/>
      <w:ind w:hanging="1720"/>
    </w:pPr>
    <w:rPr>
      <w:rFonts w:eastAsia="Courier New"/>
      <w:szCs w:val="28"/>
    </w:rPr>
  </w:style>
  <w:style w:type="paragraph" w:styleId="NormalWeb">
    <w:name w:val="Normal (Web)"/>
    <w:basedOn w:val="Normal"/>
    <w:uiPriority w:val="99"/>
    <w:rsid w:val="002E6BEF"/>
    <w:pPr>
      <w:spacing w:before="100" w:beforeAutospacing="1" w:after="100" w:afterAutospacing="1"/>
    </w:pPr>
    <w:rPr>
      <w:rFonts w:eastAsia="Times New Roman"/>
      <w:sz w:val="24"/>
      <w:szCs w:val="24"/>
      <w:lang w:val="en-US"/>
    </w:rPr>
  </w:style>
  <w:style w:type="paragraph" w:styleId="Header">
    <w:name w:val="header"/>
    <w:basedOn w:val="Normal"/>
    <w:link w:val="HeaderChar"/>
    <w:uiPriority w:val="99"/>
    <w:unhideWhenUsed/>
    <w:rsid w:val="00F55D86"/>
    <w:pPr>
      <w:tabs>
        <w:tab w:val="center" w:pos="4680"/>
        <w:tab w:val="right" w:pos="9360"/>
      </w:tabs>
      <w:spacing w:before="0"/>
    </w:pPr>
  </w:style>
  <w:style w:type="character" w:customStyle="1" w:styleId="HeaderChar">
    <w:name w:val="Header Char"/>
    <w:basedOn w:val="DefaultParagraphFont"/>
    <w:link w:val="Header"/>
    <w:uiPriority w:val="99"/>
    <w:rsid w:val="00F55D86"/>
    <w:rPr>
      <w:rFonts w:ascii="Times New Roman" w:eastAsia="Arial" w:hAnsi="Times New Roman" w:cs="Times New Roman"/>
      <w:sz w:val="28"/>
      <w:lang w:val="vi-VN"/>
    </w:rPr>
  </w:style>
  <w:style w:type="paragraph" w:styleId="Footer">
    <w:name w:val="footer"/>
    <w:basedOn w:val="Normal"/>
    <w:link w:val="FooterChar"/>
    <w:uiPriority w:val="99"/>
    <w:unhideWhenUsed/>
    <w:rsid w:val="00F55D86"/>
    <w:pPr>
      <w:tabs>
        <w:tab w:val="center" w:pos="4680"/>
        <w:tab w:val="right" w:pos="9360"/>
      </w:tabs>
      <w:spacing w:before="0"/>
    </w:pPr>
  </w:style>
  <w:style w:type="character" w:customStyle="1" w:styleId="FooterChar">
    <w:name w:val="Footer Char"/>
    <w:basedOn w:val="DefaultParagraphFont"/>
    <w:link w:val="Footer"/>
    <w:uiPriority w:val="99"/>
    <w:rsid w:val="00F55D86"/>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B411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1FF"/>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EF"/>
    <w:pPr>
      <w:spacing w:before="120"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2E6BEF"/>
    <w:pPr>
      <w:spacing w:after="120"/>
      <w:ind w:left="360"/>
    </w:pPr>
  </w:style>
  <w:style w:type="character" w:customStyle="1" w:styleId="BodyTextIndentChar">
    <w:name w:val="Body Text Indent Char"/>
    <w:basedOn w:val="DefaultParagraphFont"/>
    <w:link w:val="BodyTextIndent"/>
    <w:uiPriority w:val="99"/>
    <w:semiHidden/>
    <w:rsid w:val="002E6BEF"/>
    <w:rPr>
      <w:rFonts w:ascii="Times New Roman" w:eastAsia="Arial" w:hAnsi="Times New Roman" w:cs="Times New Roman"/>
      <w:sz w:val="28"/>
      <w:lang w:val="vi-VN"/>
    </w:rPr>
  </w:style>
  <w:style w:type="character" w:customStyle="1" w:styleId="Bodytext">
    <w:name w:val="Body text_"/>
    <w:link w:val="BodyText1"/>
    <w:rsid w:val="002E6BEF"/>
    <w:rPr>
      <w:rFonts w:eastAsia="Times New Roman" w:cs="Times New Roman"/>
      <w:sz w:val="27"/>
      <w:szCs w:val="27"/>
      <w:shd w:val="clear" w:color="auto" w:fill="FFFFFF"/>
    </w:rPr>
  </w:style>
  <w:style w:type="character" w:customStyle="1" w:styleId="Bodytext7">
    <w:name w:val="Body text (7)_"/>
    <w:link w:val="Bodytext70"/>
    <w:rsid w:val="002E6BEF"/>
    <w:rPr>
      <w:rFonts w:eastAsia="Times New Roman" w:cs="Times New Roman"/>
      <w:b/>
      <w:bCs/>
      <w:sz w:val="27"/>
      <w:szCs w:val="27"/>
      <w:shd w:val="clear" w:color="auto" w:fill="FFFFFF"/>
    </w:rPr>
  </w:style>
  <w:style w:type="paragraph" w:customStyle="1" w:styleId="Bodytext70">
    <w:name w:val="Body text (7)"/>
    <w:basedOn w:val="Normal"/>
    <w:link w:val="Bodytext7"/>
    <w:rsid w:val="002E6BEF"/>
    <w:pPr>
      <w:widowControl w:val="0"/>
      <w:shd w:val="clear" w:color="auto" w:fill="FFFFFF"/>
      <w:spacing w:before="0" w:after="240" w:line="315" w:lineRule="exact"/>
      <w:jc w:val="center"/>
    </w:pPr>
    <w:rPr>
      <w:rFonts w:asciiTheme="minorHAnsi" w:eastAsia="Times New Roman" w:hAnsiTheme="minorHAnsi"/>
      <w:b/>
      <w:bCs/>
      <w:sz w:val="27"/>
      <w:szCs w:val="27"/>
      <w:lang w:val="en-US"/>
    </w:rPr>
  </w:style>
  <w:style w:type="paragraph" w:customStyle="1" w:styleId="BodyText1">
    <w:name w:val="Body Text1"/>
    <w:basedOn w:val="Normal"/>
    <w:link w:val="Bodytext"/>
    <w:rsid w:val="002E6BEF"/>
    <w:pPr>
      <w:widowControl w:val="0"/>
      <w:shd w:val="clear" w:color="auto" w:fill="FFFFFF"/>
      <w:spacing w:before="0" w:line="0" w:lineRule="atLeast"/>
      <w:jc w:val="both"/>
    </w:pPr>
    <w:rPr>
      <w:rFonts w:asciiTheme="minorHAnsi" w:eastAsia="Times New Roman" w:hAnsiTheme="minorHAnsi"/>
      <w:sz w:val="27"/>
      <w:szCs w:val="27"/>
      <w:lang w:val="en-US"/>
    </w:rPr>
  </w:style>
  <w:style w:type="paragraph" w:customStyle="1" w:styleId="Bodytext10">
    <w:name w:val="Body text1"/>
    <w:basedOn w:val="Normal"/>
    <w:rsid w:val="002E6BEF"/>
    <w:pPr>
      <w:widowControl w:val="0"/>
      <w:shd w:val="clear" w:color="auto" w:fill="FFFFFF"/>
      <w:spacing w:before="0" w:after="240" w:line="324" w:lineRule="exact"/>
      <w:ind w:hanging="1720"/>
    </w:pPr>
    <w:rPr>
      <w:rFonts w:eastAsia="Courier New"/>
      <w:szCs w:val="28"/>
    </w:rPr>
  </w:style>
  <w:style w:type="paragraph" w:styleId="NormalWeb">
    <w:name w:val="Normal (Web)"/>
    <w:basedOn w:val="Normal"/>
    <w:uiPriority w:val="99"/>
    <w:rsid w:val="002E6BEF"/>
    <w:pPr>
      <w:spacing w:before="100" w:beforeAutospacing="1" w:after="100" w:afterAutospacing="1"/>
    </w:pPr>
    <w:rPr>
      <w:rFonts w:eastAsia="Times New Roman"/>
      <w:sz w:val="24"/>
      <w:szCs w:val="24"/>
      <w:lang w:val="en-US"/>
    </w:rPr>
  </w:style>
  <w:style w:type="paragraph" w:styleId="Header">
    <w:name w:val="header"/>
    <w:basedOn w:val="Normal"/>
    <w:link w:val="HeaderChar"/>
    <w:uiPriority w:val="99"/>
    <w:unhideWhenUsed/>
    <w:rsid w:val="00F55D86"/>
    <w:pPr>
      <w:tabs>
        <w:tab w:val="center" w:pos="4680"/>
        <w:tab w:val="right" w:pos="9360"/>
      </w:tabs>
      <w:spacing w:before="0"/>
    </w:pPr>
  </w:style>
  <w:style w:type="character" w:customStyle="1" w:styleId="HeaderChar">
    <w:name w:val="Header Char"/>
    <w:basedOn w:val="DefaultParagraphFont"/>
    <w:link w:val="Header"/>
    <w:uiPriority w:val="99"/>
    <w:rsid w:val="00F55D86"/>
    <w:rPr>
      <w:rFonts w:ascii="Times New Roman" w:eastAsia="Arial" w:hAnsi="Times New Roman" w:cs="Times New Roman"/>
      <w:sz w:val="28"/>
      <w:lang w:val="vi-VN"/>
    </w:rPr>
  </w:style>
  <w:style w:type="paragraph" w:styleId="Footer">
    <w:name w:val="footer"/>
    <w:basedOn w:val="Normal"/>
    <w:link w:val="FooterChar"/>
    <w:uiPriority w:val="99"/>
    <w:unhideWhenUsed/>
    <w:rsid w:val="00F55D86"/>
    <w:pPr>
      <w:tabs>
        <w:tab w:val="center" w:pos="4680"/>
        <w:tab w:val="right" w:pos="9360"/>
      </w:tabs>
      <w:spacing w:before="0"/>
    </w:pPr>
  </w:style>
  <w:style w:type="character" w:customStyle="1" w:styleId="FooterChar">
    <w:name w:val="Footer Char"/>
    <w:basedOn w:val="DefaultParagraphFont"/>
    <w:link w:val="Footer"/>
    <w:uiPriority w:val="99"/>
    <w:rsid w:val="00F55D86"/>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B411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1FF"/>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2021-11-22T03:34:00Z</dcterms:created>
  <dc:creator>NHC</dc:creator>
  <cp:lastModifiedBy>NHC</cp:lastModifiedBy>
  <cp:lastPrinted>2021-11-26T03:19:00Z</cp:lastPrinted>
  <dcterms:modified xsi:type="dcterms:W3CDTF">2021-11-26T08:01:00Z</dcterms:modified>
  <cp:revision>8</cp:revision>
  <dc:title>Phòng LĐTBXH - UBND Huyện Thạch Hà</dc:title>
</cp:coreProperties>
</file>