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885" w:type="dxa"/>
        <w:tblLook w:val="01E0" w:firstRow="1" w:lastRow="1" w:firstColumn="1" w:lastColumn="1" w:noHBand="0" w:noVBand="0"/>
      </w:tblPr>
      <w:tblGrid>
        <w:gridCol w:w="4537"/>
        <w:gridCol w:w="5670"/>
      </w:tblGrid>
      <w:tr w:rsidR="006A6591" w:rsidRPr="006A6591" w14:paraId="7E20578C" w14:textId="77777777" w:rsidTr="00E5361A">
        <w:tc>
          <w:tcPr>
            <w:tcW w:w="4537" w:type="dxa"/>
            <w:shd w:val="clear" w:color="auto" w:fill="auto"/>
          </w:tcPr>
          <w:p w14:paraId="603002A7" w14:textId="77777777" w:rsidR="006A6591" w:rsidRPr="00050CAC" w:rsidRDefault="006A6591" w:rsidP="00192CE0">
            <w:pPr>
              <w:pStyle w:val="Heading1"/>
              <w:rPr>
                <w:rFonts w:ascii="Times New Roman" w:hAnsi="Times New Roman"/>
                <w:sz w:val="26"/>
                <w:szCs w:val="26"/>
              </w:rPr>
            </w:pPr>
            <w:r w:rsidRPr="00050CAC">
              <w:rPr>
                <w:rFonts w:ascii="Times New Roman" w:hAnsi="Times New Roman"/>
                <w:sz w:val="26"/>
                <w:szCs w:val="26"/>
              </w:rPr>
              <w:t xml:space="preserve">ỦY BAN  NHÂN DÂN </w:t>
            </w:r>
          </w:p>
          <w:p w14:paraId="2CE2AD51" w14:textId="77777777" w:rsidR="006A6591" w:rsidRPr="005B0225" w:rsidRDefault="006A6591" w:rsidP="00E5361A">
            <w:pPr>
              <w:jc w:val="center"/>
              <w:rPr>
                <w:b/>
                <w:sz w:val="26"/>
                <w:szCs w:val="26"/>
              </w:rPr>
            </w:pPr>
            <w:r w:rsidRPr="005B0225">
              <w:rPr>
                <w:b/>
                <w:sz w:val="26"/>
                <w:szCs w:val="26"/>
              </w:rPr>
              <w:t>HUYỆN THẠCH HÀ</w:t>
            </w:r>
          </w:p>
          <w:p w14:paraId="0F1FBE71" w14:textId="2B07CC4C" w:rsidR="006A6591" w:rsidRPr="005B0225" w:rsidRDefault="006A6591" w:rsidP="00E5361A">
            <w:pPr>
              <w:jc w:val="center"/>
              <w:rPr>
                <w:b/>
                <w:sz w:val="16"/>
              </w:rPr>
            </w:pPr>
            <w:r w:rsidRPr="005B0225">
              <w:rPr>
                <w:b/>
                <w:noProof/>
                <w:sz w:val="14"/>
                <w:szCs w:val="26"/>
              </w:rPr>
              <mc:AlternateContent>
                <mc:Choice Requires="wps">
                  <w:drawing>
                    <wp:anchor distT="4294967295" distB="4294967295" distL="114300" distR="114300" simplePos="0" relativeHeight="251663360" behindDoc="0" locked="0" layoutInCell="1" allowOverlap="1" wp14:anchorId="0AE67894" wp14:editId="560D7CC0">
                      <wp:simplePos x="0" y="0"/>
                      <wp:positionH relativeFrom="column">
                        <wp:posOffset>1010920</wp:posOffset>
                      </wp:positionH>
                      <wp:positionV relativeFrom="paragraph">
                        <wp:posOffset>33655</wp:posOffset>
                      </wp:positionV>
                      <wp:extent cx="628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7FDA"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6pt,2.65pt" to="1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jjHA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PpIptDB+ngSkg+5Bnr/GeuOxSMAkuhgmokJ6dn5wMP&#10;kg8h4VjprZAydl4q1Bd4OZ/OY4LTUrDgDGHONodSWnQiYXbiF4sCz2OY1UfFIljLCdvcbE+EvNpw&#10;uVQBDyoBOjfrOhw/lpPlZrFZzEazabYZzSZVNfq0LWejbJt+nFcfqrKs0p+BWjrLW8EYV4HdMKjp&#10;7O8G4fZkriN2H9W7DMlb9KgXkB3+kXRsZejedQ4Oml12dmgxzGYMvr2jMPyPe7AfX/v6FwAAAP//&#10;AwBQSwMEFAAGAAgAAAAhAAcz/tzZAAAABwEAAA8AAABkcnMvZG93bnJldi54bWxMjsFOwzAQRO9I&#10;/IO1SFyq1iFVUAlxKgTkxoVCxXUbL0lEvE5jtw18PQsXOD7NaOYV68n16khj6DwbuFokoIhrbztu&#10;DLy+VPMVqBCRLfaeycAnBViX52cF5taf+JmOm9goGeGQo4E2xiHXOtQtOQwLPxBL9u5Hh1FwbLQd&#10;8STjrtdpklxrhx3LQ4sD3bdUf2wOzkCotrSvvmb1LHlbNp7S/cPTIxpzeTHd3YKKNMW/MvzoizqU&#10;4rTzB7ZB9cLZTSpVA9kSlORpthLe/bIuC/3fv/wGAAD//wMAUEsBAi0AFAAGAAgAAAAhALaDOJL+&#10;AAAA4QEAABMAAAAAAAAAAAAAAAAAAAAAAFtDb250ZW50X1R5cGVzXS54bWxQSwECLQAUAAYACAAA&#10;ACEAOP0h/9YAAACUAQAACwAAAAAAAAAAAAAAAAAvAQAAX3JlbHMvLnJlbHNQSwECLQAUAAYACAAA&#10;ACEAYiEI4xwCAAA1BAAADgAAAAAAAAAAAAAAAAAuAgAAZHJzL2Uyb0RvYy54bWxQSwECLQAUAAYA&#10;CAAAACEABzP+3NkAAAAHAQAADwAAAAAAAAAAAAAAAAB2BAAAZHJzL2Rvd25yZXYueG1sUEsFBgAA&#10;AAAEAAQA8wAAAHwFAAAAAA==&#10;"/>
                  </w:pict>
                </mc:Fallback>
              </mc:AlternateContent>
            </w:r>
          </w:p>
          <w:p w14:paraId="4FD9A980" w14:textId="77777777" w:rsidR="006A6591" w:rsidRPr="005B0225" w:rsidRDefault="006A6591" w:rsidP="00E5361A">
            <w:pPr>
              <w:jc w:val="center"/>
              <w:rPr>
                <w:b/>
                <w:sz w:val="26"/>
                <w:szCs w:val="26"/>
              </w:rPr>
            </w:pPr>
            <w:r w:rsidRPr="005B0225">
              <w:rPr>
                <w:sz w:val="26"/>
                <w:szCs w:val="26"/>
              </w:rPr>
              <w:t>Số:           /BC-UBND</w:t>
            </w:r>
          </w:p>
        </w:tc>
        <w:tc>
          <w:tcPr>
            <w:tcW w:w="5670" w:type="dxa"/>
            <w:shd w:val="clear" w:color="auto" w:fill="auto"/>
          </w:tcPr>
          <w:p w14:paraId="6C487308" w14:textId="77777777" w:rsidR="006A6591" w:rsidRPr="006A6591" w:rsidRDefault="006A6591" w:rsidP="00E5361A">
            <w:pPr>
              <w:jc w:val="center"/>
              <w:rPr>
                <w:b/>
                <w:sz w:val="26"/>
                <w:szCs w:val="26"/>
              </w:rPr>
            </w:pPr>
            <w:r w:rsidRPr="006A6591">
              <w:rPr>
                <w:b/>
                <w:sz w:val="26"/>
                <w:szCs w:val="26"/>
              </w:rPr>
              <w:t>CỘNG HÒA XÃ HỘI CHỦ NGHĨA VIỆT NAM</w:t>
            </w:r>
          </w:p>
          <w:p w14:paraId="3271EA73" w14:textId="31902A6D" w:rsidR="006A6591" w:rsidRPr="006A6591" w:rsidRDefault="006A6591" w:rsidP="00E5361A">
            <w:pPr>
              <w:jc w:val="center"/>
              <w:rPr>
                <w:b/>
              </w:rPr>
            </w:pPr>
            <w:r w:rsidRPr="006A6591">
              <w:rPr>
                <w:b/>
              </w:rPr>
              <w:t>Độc lập - Tự do - Hạnh phúc</w:t>
            </w:r>
          </w:p>
          <w:p w14:paraId="573C1106" w14:textId="3CC087B2" w:rsidR="006A6591" w:rsidRPr="006A6591" w:rsidRDefault="006A6591" w:rsidP="00E5361A">
            <w:pPr>
              <w:pStyle w:val="Heading1"/>
              <w:rPr>
                <w:rFonts w:ascii="Times New Roman" w:hAnsi="Times New Roman"/>
                <w:sz w:val="16"/>
                <w:szCs w:val="28"/>
              </w:rPr>
            </w:pPr>
            <w:r>
              <w:rPr>
                <w:rFonts w:ascii="Times New Roman" w:hAnsi="Times New Roman"/>
                <w:noProof/>
                <w:sz w:val="16"/>
                <w:szCs w:val="28"/>
              </w:rPr>
              <mc:AlternateContent>
                <mc:Choice Requires="wps">
                  <w:drawing>
                    <wp:anchor distT="0" distB="0" distL="114300" distR="114300" simplePos="0" relativeHeight="251664384" behindDoc="0" locked="0" layoutInCell="1" allowOverlap="1" wp14:anchorId="41229181" wp14:editId="1BBC67D2">
                      <wp:simplePos x="0" y="0"/>
                      <wp:positionH relativeFrom="column">
                        <wp:posOffset>653415</wp:posOffset>
                      </wp:positionH>
                      <wp:positionV relativeFrom="paragraph">
                        <wp:posOffset>38100</wp:posOffset>
                      </wp:positionV>
                      <wp:extent cx="2162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99DF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45pt,3pt" to="22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QtQEAALcDAAAOAAAAZHJzL2Uyb0RvYy54bWysU8GO0zAQvSPxD5bvNE0lt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q/Zu1a5fS6Fvd80zMVLK&#10;7wC9KJteOhuKbdWp4/uUORlDbxAOSiGX1HWXzw4K2IVPYNgKJ2sruw4R7ByJo+LnH762xQZrVWSh&#10;GOvcTFr+mXTFFhrUwfpb4oyuGTHkmehtQPpd1jzdSjUX/M31xWux/YTDuT5EbQdPR3V2neQyfj/G&#10;lf78v22/AwAA//8DAFBLAwQUAAYACAAAACEAm+kbS9oAAAAHAQAADwAAAGRycy9kb3ducmV2Lnht&#10;bEyPy07DMBBF90j8gzVI7KhDiCIIcaqqEkJsEE1h78ZTJ+BHZDtp+HsGNnR5dK/unKnXizVsxhAH&#10;7wTcrjJg6DqvBqcFvO+fbu6BxSSdksY7FPCNEdbN5UUtK+VPbodzmzSjERcrKaBPaaw4j12PVsaV&#10;H9FRdvTBykQYNFdBnmjcGp5nWcmtHBxd6OWI2x67r3ayAsxLmD/0Vm/i9Lwr28+3Y/66n4W4vlo2&#10;j8ASLum/DL/6pA4NOR385FRkhjjLH6gqoKSXKC+KuwLY4Y95U/Nz/+YHAAD//wMAUEsBAi0AFAAG&#10;AAgAAAAhALaDOJL+AAAA4QEAABMAAAAAAAAAAAAAAAAAAAAAAFtDb250ZW50X1R5cGVzXS54bWxQ&#10;SwECLQAUAAYACAAAACEAOP0h/9YAAACUAQAACwAAAAAAAAAAAAAAAAAvAQAAX3JlbHMvLnJlbHNQ&#10;SwECLQAUAAYACAAAACEAfzHp0LUBAAC3AwAADgAAAAAAAAAAAAAAAAAuAgAAZHJzL2Uyb0RvYy54&#10;bWxQSwECLQAUAAYACAAAACEAm+kbS9oAAAAHAQAADwAAAAAAAAAAAAAAAAAPBAAAZHJzL2Rvd25y&#10;ZXYueG1sUEsFBgAAAAAEAAQA8wAAABYFAAAAAA==&#10;" strokecolor="black [3200]" strokeweight=".5pt">
                      <v:stroke joinstyle="miter"/>
                    </v:line>
                  </w:pict>
                </mc:Fallback>
              </mc:AlternateContent>
            </w:r>
          </w:p>
          <w:p w14:paraId="3665E574" w14:textId="77777777" w:rsidR="006A6591" w:rsidRPr="006A6591" w:rsidRDefault="006A6591" w:rsidP="00E5361A">
            <w:pPr>
              <w:pStyle w:val="Heading1"/>
              <w:rPr>
                <w:rFonts w:ascii="Times New Roman" w:hAnsi="Times New Roman"/>
                <w:b w:val="0"/>
                <w:i/>
                <w:sz w:val="28"/>
                <w:szCs w:val="28"/>
              </w:rPr>
            </w:pPr>
            <w:r w:rsidRPr="006A6591">
              <w:rPr>
                <w:rFonts w:ascii="Times New Roman" w:hAnsi="Times New Roman"/>
                <w:b w:val="0"/>
                <w:i/>
                <w:sz w:val="28"/>
                <w:szCs w:val="28"/>
              </w:rPr>
              <w:t>Thạch Hà, ngày       tháng      năm 2022</w:t>
            </w:r>
          </w:p>
        </w:tc>
      </w:tr>
    </w:tbl>
    <w:p w14:paraId="37C0F6CB" w14:textId="77777777" w:rsidR="005718CC" w:rsidRPr="00050CAC" w:rsidRDefault="005718CC" w:rsidP="003977B1">
      <w:pPr>
        <w:spacing w:before="60" w:after="60"/>
        <w:jc w:val="center"/>
        <w:rPr>
          <w:sz w:val="12"/>
        </w:rPr>
      </w:pPr>
    </w:p>
    <w:p w14:paraId="4DBF63A2" w14:textId="77777777" w:rsidR="003977B1" w:rsidRPr="003977B1" w:rsidRDefault="003977B1" w:rsidP="00527E4B">
      <w:pPr>
        <w:jc w:val="center"/>
        <w:rPr>
          <w:rFonts w:eastAsia="Calibri"/>
          <w:b/>
        </w:rPr>
      </w:pPr>
      <w:r w:rsidRPr="003977B1">
        <w:rPr>
          <w:rFonts w:eastAsia="Calibri"/>
          <w:b/>
        </w:rPr>
        <w:t xml:space="preserve">BÁO CÁO </w:t>
      </w:r>
    </w:p>
    <w:p w14:paraId="425E1897" w14:textId="06B7BDDA" w:rsidR="003977B1" w:rsidRPr="003977B1" w:rsidRDefault="003977B1" w:rsidP="00527E4B">
      <w:pPr>
        <w:jc w:val="center"/>
        <w:rPr>
          <w:rFonts w:eastAsia="Calibri"/>
          <w:b/>
          <w:lang w:val="vi-VN"/>
        </w:rPr>
      </w:pPr>
      <w:r w:rsidRPr="003977B1">
        <w:rPr>
          <w:rFonts w:eastAsia="Calibri"/>
          <w:b/>
          <w:lang w:val="vi-VN"/>
        </w:rPr>
        <w:t xml:space="preserve"> </w:t>
      </w:r>
      <w:r w:rsidRPr="003977B1">
        <w:rPr>
          <w:rFonts w:eastAsia="Calibri"/>
          <w:b/>
        </w:rPr>
        <w:t>Kết quả thực hiện công tác người cao tuổi</w:t>
      </w:r>
      <w:r w:rsidRPr="003977B1">
        <w:rPr>
          <w:rFonts w:eastAsia="Calibri"/>
          <w:b/>
          <w:lang w:val="vi-VN"/>
        </w:rPr>
        <w:t xml:space="preserve"> năm 20</w:t>
      </w:r>
      <w:r w:rsidRPr="003977B1">
        <w:rPr>
          <w:rFonts w:eastAsia="Calibri"/>
          <w:b/>
        </w:rPr>
        <w:t>2</w:t>
      </w:r>
      <w:r w:rsidR="00C527A3">
        <w:rPr>
          <w:rFonts w:eastAsia="Calibri"/>
          <w:b/>
        </w:rPr>
        <w:t>2</w:t>
      </w:r>
      <w:r w:rsidRPr="003977B1">
        <w:rPr>
          <w:rFonts w:eastAsia="Calibri"/>
          <w:b/>
        </w:rPr>
        <w:t>;</w:t>
      </w:r>
    </w:p>
    <w:p w14:paraId="368ECA89" w14:textId="7EC1733E" w:rsidR="003977B1" w:rsidRPr="003977B1" w:rsidRDefault="003977B1" w:rsidP="00527E4B">
      <w:pPr>
        <w:jc w:val="center"/>
        <w:rPr>
          <w:rFonts w:eastAsia="Calibri"/>
          <w:b/>
        </w:rPr>
      </w:pPr>
      <w:r w:rsidRPr="003977B1">
        <w:rPr>
          <w:rFonts w:eastAsia="Calibri"/>
          <w:b/>
          <w:noProof/>
        </w:rPr>
        <mc:AlternateContent>
          <mc:Choice Requires="wps">
            <w:drawing>
              <wp:anchor distT="0" distB="0" distL="114300" distR="114300" simplePos="0" relativeHeight="251658240" behindDoc="0" locked="0" layoutInCell="1" allowOverlap="1" wp14:anchorId="0A031D85" wp14:editId="3490294B">
                <wp:simplePos x="0" y="0"/>
                <wp:positionH relativeFrom="column">
                  <wp:posOffset>2306320</wp:posOffset>
                </wp:positionH>
                <wp:positionV relativeFrom="paragraph">
                  <wp:posOffset>231140</wp:posOffset>
                </wp:positionV>
                <wp:extent cx="128143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1281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7A6D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6pt,18.2pt" to="28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X3gEAAKkDAAAOAAAAZHJzL2Uyb0RvYy54bWysU8tu2zAQvBfoPxC815Jcu0gEyznYSC99&#10;GEj6ARuSkgjwBS5r2X/fJWU7aXsr6gO93OUOd4ajzcPJGnZUEbV3HW8WNWfKCS+1Gzr+4/nxwx1n&#10;mMBJMN6pjp8V8oft+3ebKbRq6UdvpIqMQBy2U+j4mFJoqwrFqCzgwgflqNj7aCHRNg6VjDARujXV&#10;sq4/VZOPMkQvFCJl93ORbwt+3yuRvvc9qsRMx2m2VNZY1pe8VtsNtEOEMGpxGQP+YQoL2tGlN6g9&#10;JGA/o/4LymoRPfo+LYS3le97LVThQGya+g82TyMEVbiQOBhuMuH/gxXfjofItOz4ijMHlp7oKUXQ&#10;w5jYzjtHAvrIVlmnKWBLx3fuEC87DIeYSZ/6aPM/0WGnou35pq06JSYo2SzvmtVHegJxrVWvjSFi&#10;+qy8ZTnouNEu04YWjl8w0WV09Hokp51/1MaUpzOOTR2/Xy/XhAxkoN5AotAGooRu4AzMQM4UKRZE&#10;9EbL3J1x8Iw7E9kRyBzkKemnZxqXMwOYqEAcym9uHEGq+ej9mtKzcxDSVy/ndFNf8zTuDF0m/+3K&#10;TGMPOM4tpZSRqMO4PJIqnr2wzorPGufoxctzkb7KO/JDabt4Nxvu7Z7it1/Y9hcAAAD//wMAUEsD&#10;BBQABgAIAAAAIQC795ql3QAAAAkBAAAPAAAAZHJzL2Rvd25yZXYueG1sTI9BT4NAEIXvJv6HzZh4&#10;adpFsMQgS2NUbl6sml6nMAKRnaXstkV/vdP0oLeZeS9vvpevJturA42+c2zgZhGBIq5c3XFj4P2t&#10;nN+B8gG5xt4xGfgmD6vi8iLHrHZHfqXDOjRKQthnaKANYci09lVLFv3CDcSifbrRYpB1bHQ94lHC&#10;ba/jKEq1xY7lQ4sDPbZUfa331oAvP2hX/syqWbRJGkfx7unlGY25vpoe7kEFmsKfGU74gg6FMG3d&#10;nmuvegNJmsRiPQ23oMSwTJdSbns+6CLX/xsUvwAAAP//AwBQSwECLQAUAAYACAAAACEAtoM4kv4A&#10;AADhAQAAEwAAAAAAAAAAAAAAAAAAAAAAW0NvbnRlbnRfVHlwZXNdLnhtbFBLAQItABQABgAIAAAA&#10;IQA4/SH/1gAAAJQBAAALAAAAAAAAAAAAAAAAAC8BAABfcmVscy8ucmVsc1BLAQItABQABgAIAAAA&#10;IQC/hp5X3gEAAKkDAAAOAAAAAAAAAAAAAAAAAC4CAABkcnMvZTJvRG9jLnhtbFBLAQItABQABgAI&#10;AAAAIQC795ql3QAAAAkBAAAPAAAAAAAAAAAAAAAAADgEAABkcnMvZG93bnJldi54bWxQSwUGAAAA&#10;AAQABADzAAAAQgUAAAAA&#10;"/>
            </w:pict>
          </mc:Fallback>
        </mc:AlternateContent>
      </w:r>
      <w:r w:rsidRPr="003977B1">
        <w:rPr>
          <w:rFonts w:eastAsia="Calibri"/>
          <w:b/>
        </w:rPr>
        <w:t>Phương hướng nhiệm vụ</w:t>
      </w:r>
      <w:r w:rsidRPr="003977B1">
        <w:rPr>
          <w:rFonts w:eastAsia="Calibri"/>
          <w:b/>
          <w:lang w:val="vi-VN"/>
        </w:rPr>
        <w:t xml:space="preserve"> năm 202</w:t>
      </w:r>
      <w:r w:rsidR="00C527A3">
        <w:rPr>
          <w:rFonts w:eastAsia="Calibri"/>
          <w:b/>
        </w:rPr>
        <w:t>3</w:t>
      </w:r>
    </w:p>
    <w:p w14:paraId="1EFCBC7E" w14:textId="77777777" w:rsidR="003977B1" w:rsidRPr="003977B1" w:rsidRDefault="003977B1" w:rsidP="003977B1">
      <w:pPr>
        <w:spacing w:before="120" w:after="120"/>
        <w:ind w:firstLine="720"/>
        <w:jc w:val="both"/>
        <w:rPr>
          <w:sz w:val="2"/>
          <w:lang w:val="vi-VN"/>
        </w:rPr>
      </w:pPr>
    </w:p>
    <w:p w14:paraId="5E6F15EC" w14:textId="77777777" w:rsidR="009F7773" w:rsidRPr="009F7773" w:rsidRDefault="009F7773" w:rsidP="003977B1">
      <w:pPr>
        <w:spacing w:before="120" w:after="120"/>
        <w:ind w:firstLine="720"/>
        <w:jc w:val="both"/>
        <w:rPr>
          <w:sz w:val="4"/>
        </w:rPr>
      </w:pPr>
    </w:p>
    <w:p w14:paraId="60D7F5A1" w14:textId="6D6BF813" w:rsidR="003977B1" w:rsidRPr="003977B1" w:rsidRDefault="003977B1" w:rsidP="003977B1">
      <w:pPr>
        <w:spacing w:before="120" w:after="120"/>
        <w:ind w:firstLine="720"/>
        <w:jc w:val="both"/>
        <w:rPr>
          <w:rFonts w:eastAsia="Calibri"/>
          <w:spacing w:val="-8"/>
        </w:rPr>
      </w:pPr>
      <w:r w:rsidRPr="003977B1">
        <w:rPr>
          <w:lang w:val="vi-VN"/>
        </w:rPr>
        <w:t xml:space="preserve">Thực hiện Công văn số </w:t>
      </w:r>
      <w:r w:rsidR="00D867F5">
        <w:t>3758</w:t>
      </w:r>
      <w:r w:rsidRPr="003977B1">
        <w:rPr>
          <w:lang w:val="vi-VN"/>
        </w:rPr>
        <w:t>/SLĐTBXH</w:t>
      </w:r>
      <w:r w:rsidRPr="003977B1">
        <w:rPr>
          <w:color w:val="000000"/>
          <w:lang w:val="pt-BR"/>
        </w:rPr>
        <w:t xml:space="preserve"> ngày </w:t>
      </w:r>
      <w:r w:rsidR="00D867F5">
        <w:rPr>
          <w:color w:val="000000"/>
          <w:lang w:val="pt-BR"/>
        </w:rPr>
        <w:t>21/11/2022</w:t>
      </w:r>
      <w:r w:rsidRPr="003977B1">
        <w:rPr>
          <w:color w:val="000000"/>
          <w:lang w:val="pt-BR"/>
        </w:rPr>
        <w:t xml:space="preserve"> của Sở Lao động - Thương binh và Xã hội về việc </w:t>
      </w:r>
      <w:r w:rsidRPr="003977B1">
        <w:rPr>
          <w:rFonts w:eastAsia="Calibri"/>
          <w:spacing w:val="-8"/>
        </w:rPr>
        <w:t>báo cáo công tác người cao tuổi năm 202</w:t>
      </w:r>
      <w:r w:rsidR="00D867F5">
        <w:rPr>
          <w:rFonts w:eastAsia="Calibri"/>
          <w:spacing w:val="-8"/>
        </w:rPr>
        <w:t>2</w:t>
      </w:r>
      <w:r w:rsidRPr="003977B1">
        <w:rPr>
          <w:rFonts w:eastAsia="Calibri"/>
          <w:spacing w:val="-8"/>
        </w:rPr>
        <w:t>, UBND huyện báo cáo kết quả thực hiện như sau:</w:t>
      </w:r>
    </w:p>
    <w:p w14:paraId="57F702BE" w14:textId="77777777" w:rsidR="003977B1" w:rsidRPr="003977B1" w:rsidRDefault="003977B1" w:rsidP="003977B1">
      <w:pPr>
        <w:spacing w:before="120" w:after="120"/>
        <w:ind w:firstLine="720"/>
        <w:jc w:val="both"/>
        <w:rPr>
          <w:rFonts w:eastAsia="Calibri"/>
          <w:b/>
          <w:sz w:val="26"/>
        </w:rPr>
      </w:pPr>
      <w:r w:rsidRPr="003977B1">
        <w:rPr>
          <w:rFonts w:eastAsia="Calibri"/>
          <w:b/>
          <w:sz w:val="26"/>
        </w:rPr>
        <w:t>I. ĐẶC ĐIỂM TÌNH HÌNH</w:t>
      </w:r>
    </w:p>
    <w:p w14:paraId="7BF408EF" w14:textId="302F65B1" w:rsidR="003977B1" w:rsidRPr="008344A3" w:rsidRDefault="003977B1" w:rsidP="003977B1">
      <w:pPr>
        <w:spacing w:before="120" w:after="120"/>
        <w:ind w:firstLine="652"/>
        <w:jc w:val="both"/>
        <w:rPr>
          <w:color w:val="FF0000"/>
        </w:rPr>
      </w:pPr>
      <w:r w:rsidRPr="008344A3">
        <w:rPr>
          <w:bCs/>
        </w:rPr>
        <w:t>H</w:t>
      </w:r>
      <w:r>
        <w:t>uyện Thạch Hà có 21</w:t>
      </w:r>
      <w:r w:rsidRPr="008344A3">
        <w:t xml:space="preserve"> xã, </w:t>
      </w:r>
      <w:r>
        <w:t xml:space="preserve">01 </w:t>
      </w:r>
      <w:r w:rsidRPr="008344A3">
        <w:t>thị trấn; tổng dân số là 14</w:t>
      </w:r>
      <w:r>
        <w:t>6</w:t>
      </w:r>
      <w:r w:rsidRPr="008344A3">
        <w:t>.</w:t>
      </w:r>
      <w:r>
        <w:t>902</w:t>
      </w:r>
      <w:r w:rsidRPr="008344A3">
        <w:t xml:space="preserve"> người; </w:t>
      </w:r>
      <w:r>
        <w:t xml:space="preserve">có </w:t>
      </w:r>
      <w:r w:rsidRPr="008344A3">
        <w:rPr>
          <w:rFonts w:eastAsia="Calibri"/>
          <w:szCs w:val="22"/>
        </w:rPr>
        <w:t>23.529 người</w:t>
      </w:r>
      <w:r>
        <w:rPr>
          <w:rFonts w:eastAsia="Calibri"/>
          <w:szCs w:val="22"/>
        </w:rPr>
        <w:t xml:space="preserve"> cao tuổi</w:t>
      </w:r>
      <w:r w:rsidRPr="008344A3">
        <w:rPr>
          <w:rFonts w:eastAsia="Calibri"/>
          <w:szCs w:val="22"/>
        </w:rPr>
        <w:t>, chiếm 16,</w:t>
      </w:r>
      <w:r>
        <w:rPr>
          <w:rFonts w:eastAsia="Calibri"/>
          <w:szCs w:val="22"/>
        </w:rPr>
        <w:t>01</w:t>
      </w:r>
      <w:r w:rsidRPr="008344A3">
        <w:rPr>
          <w:rFonts w:eastAsia="Calibri"/>
          <w:szCs w:val="22"/>
        </w:rPr>
        <w:t>% so với tổng dân số, sinh hoạ</w:t>
      </w:r>
      <w:r>
        <w:rPr>
          <w:rFonts w:eastAsia="Calibri"/>
          <w:szCs w:val="22"/>
        </w:rPr>
        <w:t>t tại 202</w:t>
      </w:r>
      <w:r w:rsidRPr="008344A3">
        <w:rPr>
          <w:rFonts w:eastAsia="Calibri"/>
          <w:szCs w:val="22"/>
        </w:rPr>
        <w:t xml:space="preserve"> chi hội thôn, tổ dân phố, 22 </w:t>
      </w:r>
      <w:r>
        <w:rPr>
          <w:rFonts w:eastAsia="Calibri"/>
          <w:szCs w:val="22"/>
        </w:rPr>
        <w:t>H</w:t>
      </w:r>
      <w:r w:rsidRPr="008344A3">
        <w:rPr>
          <w:rFonts w:eastAsia="Calibri"/>
          <w:szCs w:val="22"/>
        </w:rPr>
        <w:t>ộ</w:t>
      </w:r>
      <w:r>
        <w:rPr>
          <w:rFonts w:eastAsia="Calibri"/>
          <w:szCs w:val="22"/>
        </w:rPr>
        <w:t>i Người cao tuổi (NCT)</w:t>
      </w:r>
      <w:r w:rsidRPr="008344A3">
        <w:rPr>
          <w:rFonts w:eastAsia="Calibri"/>
          <w:szCs w:val="22"/>
        </w:rPr>
        <w:t xml:space="preserve"> xã, thị trấ</w:t>
      </w:r>
      <w:r>
        <w:rPr>
          <w:rFonts w:eastAsia="Calibri"/>
          <w:szCs w:val="22"/>
        </w:rPr>
        <w:t>n</w:t>
      </w:r>
      <w:r w:rsidRPr="008344A3">
        <w:t>.</w:t>
      </w:r>
      <w:r w:rsidRPr="008344A3">
        <w:rPr>
          <w:color w:val="FF0000"/>
        </w:rPr>
        <w:t xml:space="preserve"> </w:t>
      </w:r>
      <w:r w:rsidRPr="008344A3">
        <w:rPr>
          <w:bCs/>
        </w:rPr>
        <w:t>Tron</w:t>
      </w:r>
      <w:r>
        <w:rPr>
          <w:bCs/>
        </w:rPr>
        <w:t>g số đó, có 4.44</w:t>
      </w:r>
      <w:r w:rsidR="00DC4026">
        <w:rPr>
          <w:bCs/>
        </w:rPr>
        <w:t>0</w:t>
      </w:r>
      <w:r w:rsidRPr="008344A3">
        <w:rPr>
          <w:bCs/>
        </w:rPr>
        <w:t xml:space="preserve"> người đang hưởng trợ cấp </w:t>
      </w:r>
      <w:r w:rsidR="00527E4B">
        <w:rPr>
          <w:bCs/>
        </w:rPr>
        <w:t xml:space="preserve">bảo trợ xã hội </w:t>
      </w:r>
      <w:r w:rsidRPr="008344A3">
        <w:rPr>
          <w:bCs/>
        </w:rPr>
        <w:t>hàng</w:t>
      </w:r>
      <w:r>
        <w:rPr>
          <w:bCs/>
        </w:rPr>
        <w:t xml:space="preserve"> tháng (22</w:t>
      </w:r>
      <w:r w:rsidR="00DC4026">
        <w:rPr>
          <w:bCs/>
        </w:rPr>
        <w:t>1</w:t>
      </w:r>
      <w:r w:rsidRPr="008344A3">
        <w:rPr>
          <w:bCs/>
        </w:rPr>
        <w:t xml:space="preserve"> người cao tuổi đang hưởng chế độ theo khoản 1, </w:t>
      </w:r>
      <w:r>
        <w:rPr>
          <w:bCs/>
        </w:rPr>
        <w:t>Điều 17 Luật Người cao tuổi, 3.17</w:t>
      </w:r>
      <w:r w:rsidR="00DC4026">
        <w:rPr>
          <w:bCs/>
        </w:rPr>
        <w:t>2</w:t>
      </w:r>
      <w:r w:rsidRPr="008344A3">
        <w:rPr>
          <w:bCs/>
        </w:rPr>
        <w:t xml:space="preserve"> người cao tuổi đang hưởng chế độ theo khoản 2, Đ</w:t>
      </w:r>
      <w:r>
        <w:rPr>
          <w:bCs/>
        </w:rPr>
        <w:t xml:space="preserve">iều 17 Luật Người cao tuổi và </w:t>
      </w:r>
      <w:r w:rsidR="00DC4026">
        <w:rPr>
          <w:bCs/>
        </w:rPr>
        <w:t>1.047</w:t>
      </w:r>
      <w:r>
        <w:rPr>
          <w:bCs/>
        </w:rPr>
        <w:t xml:space="preserve"> </w:t>
      </w:r>
      <w:r w:rsidRPr="008344A3">
        <w:rPr>
          <w:bCs/>
        </w:rPr>
        <w:t>người cao tuổi khuyết tật).</w:t>
      </w:r>
    </w:p>
    <w:p w14:paraId="5F18C850" w14:textId="77777777" w:rsidR="003977B1" w:rsidRPr="003977B1" w:rsidRDefault="003977B1" w:rsidP="003977B1">
      <w:pPr>
        <w:spacing w:before="120" w:after="120"/>
        <w:ind w:firstLine="720"/>
        <w:jc w:val="both"/>
        <w:rPr>
          <w:rFonts w:eastAsia="Calibri"/>
          <w:sz w:val="26"/>
        </w:rPr>
      </w:pPr>
      <w:r w:rsidRPr="003977B1">
        <w:rPr>
          <w:rFonts w:eastAsia="Calibri"/>
          <w:b/>
          <w:sz w:val="26"/>
        </w:rPr>
        <w:t>II. KẾT QUẢ ĐẠT ĐƯỢC:</w:t>
      </w:r>
    </w:p>
    <w:p w14:paraId="17A8E654" w14:textId="77777777" w:rsidR="003977B1" w:rsidRDefault="003977B1" w:rsidP="003977B1">
      <w:pPr>
        <w:pStyle w:val="ListParagraph"/>
        <w:numPr>
          <w:ilvl w:val="0"/>
          <w:numId w:val="2"/>
        </w:numPr>
        <w:spacing w:before="120" w:after="120"/>
        <w:jc w:val="both"/>
        <w:rPr>
          <w:b/>
          <w:szCs w:val="24"/>
        </w:rPr>
      </w:pPr>
      <w:r w:rsidRPr="003977B1">
        <w:rPr>
          <w:b/>
          <w:szCs w:val="24"/>
        </w:rPr>
        <w:t>Công tác tham mưu, chỉ đạo</w:t>
      </w:r>
    </w:p>
    <w:p w14:paraId="235049CC" w14:textId="60898B3C" w:rsidR="003977B1" w:rsidRDefault="003977B1" w:rsidP="00050CAC">
      <w:pPr>
        <w:ind w:firstLine="652"/>
        <w:jc w:val="both"/>
        <w:rPr>
          <w:bCs/>
        </w:rPr>
      </w:pPr>
      <w:r>
        <w:rPr>
          <w:bCs/>
        </w:rPr>
        <w:t>- Ban hành Quyết định số 847/QĐ-UBND ngày 28/9/2022 của UBND huyện Thạch Hà về việc kiện toàn Ban chỉ đạo vận động “Toàn xã hội chăm sóc và phát huy vai trò người cao tuổi” trên địa bàn huyện Thạch Hà;</w:t>
      </w:r>
    </w:p>
    <w:p w14:paraId="7D806E73" w14:textId="77777777" w:rsidR="003977B1" w:rsidRDefault="003977B1" w:rsidP="00050CAC">
      <w:pPr>
        <w:ind w:firstLine="652"/>
        <w:jc w:val="both"/>
        <w:rPr>
          <w:bCs/>
        </w:rPr>
      </w:pPr>
      <w:r w:rsidRPr="003977B1">
        <w:rPr>
          <w:bCs/>
        </w:rPr>
        <w:t>-</w:t>
      </w:r>
      <w:r w:rsidRPr="003977B1">
        <w:rPr>
          <w:b/>
          <w:bCs/>
        </w:rPr>
        <w:t xml:space="preserve"> </w:t>
      </w:r>
      <w:r w:rsidRPr="003977B1">
        <w:rPr>
          <w:bCs/>
        </w:rPr>
        <w:t xml:space="preserve">Ban hành Kế hoạch số 98/KH-UBND ngày 08/9/2022 của UBND huyện về việc triển khai tháng hành động vì Người cao tuổi Việt Nam năm 2022; </w:t>
      </w:r>
    </w:p>
    <w:p w14:paraId="431A3DBE" w14:textId="65938111" w:rsidR="003977B1" w:rsidRPr="003977B1" w:rsidRDefault="003977B1" w:rsidP="00050CAC">
      <w:pPr>
        <w:ind w:firstLine="652"/>
        <w:jc w:val="both"/>
        <w:rPr>
          <w:bCs/>
        </w:rPr>
      </w:pPr>
      <w:r w:rsidRPr="003977B1">
        <w:rPr>
          <w:bCs/>
        </w:rPr>
        <w:t>- Ban hành Kế hoạch số 108/KH-UBND ngày 08/10/2022 của UBND huyện về việc triển khai Chương trình hành động quốc gia về người cao tuổi giai đoạn 2022-2030 trên địa bàn huyện Thạch Hà.</w:t>
      </w:r>
    </w:p>
    <w:p w14:paraId="60BF878D" w14:textId="7BA5B0D1" w:rsidR="003977B1" w:rsidRDefault="003977B1" w:rsidP="00050CAC">
      <w:pPr>
        <w:ind w:firstLine="652"/>
        <w:jc w:val="both"/>
        <w:rPr>
          <w:bCs/>
        </w:rPr>
      </w:pPr>
      <w:r w:rsidRPr="003977B1">
        <w:rPr>
          <w:bCs/>
        </w:rPr>
        <w:t xml:space="preserve">- </w:t>
      </w:r>
      <w:r>
        <w:rPr>
          <w:bCs/>
        </w:rPr>
        <w:t xml:space="preserve">Ban hành </w:t>
      </w:r>
      <w:r w:rsidRPr="003977B1">
        <w:rPr>
          <w:bCs/>
        </w:rPr>
        <w:t xml:space="preserve">Công văn số 1946/UBND-LĐTBXH ngày 04/10/2022 </w:t>
      </w:r>
      <w:r w:rsidR="00527E4B">
        <w:rPr>
          <w:bCs/>
        </w:rPr>
        <w:t xml:space="preserve">của UBND huyện </w:t>
      </w:r>
      <w:r w:rsidRPr="003977B1">
        <w:rPr>
          <w:bCs/>
        </w:rPr>
        <w:t>về việc triển khai thực hiện công tác bảo vệ, chăm sóc và phát huy vai trò người cao tuổi.</w:t>
      </w:r>
    </w:p>
    <w:p w14:paraId="0E4997A3" w14:textId="6C103FDE" w:rsidR="003977B1" w:rsidRPr="003977B1" w:rsidRDefault="003977B1" w:rsidP="00050CAC">
      <w:pPr>
        <w:ind w:firstLine="652"/>
        <w:jc w:val="both"/>
        <w:rPr>
          <w:bCs/>
        </w:rPr>
      </w:pPr>
      <w:r>
        <w:rPr>
          <w:bCs/>
        </w:rPr>
        <w:t>- Ban hành Công văn</w:t>
      </w:r>
      <w:r w:rsidR="00527E4B">
        <w:rPr>
          <w:bCs/>
        </w:rPr>
        <w:t xml:space="preserve"> số</w:t>
      </w:r>
      <w:r>
        <w:rPr>
          <w:bCs/>
        </w:rPr>
        <w:t xml:space="preserve"> 2155/UBND</w:t>
      </w:r>
      <w:r w:rsidR="00527E4B">
        <w:rPr>
          <w:bCs/>
        </w:rPr>
        <w:t xml:space="preserve">-LĐTBXH ngày </w:t>
      </w:r>
      <w:r>
        <w:rPr>
          <w:bCs/>
        </w:rPr>
        <w:t xml:space="preserve">27/10/2022 </w:t>
      </w:r>
      <w:r w:rsidR="00527E4B">
        <w:rPr>
          <w:bCs/>
        </w:rPr>
        <w:t xml:space="preserve">của UBND huyện </w:t>
      </w:r>
      <w:r>
        <w:rPr>
          <w:bCs/>
        </w:rPr>
        <w:t>về việc rà soát báo cáo người cao tuổi thuộc diện chúc thọ, mừng thọ năm 2023;</w:t>
      </w:r>
    </w:p>
    <w:p w14:paraId="2EC00AC9" w14:textId="2AF83FC2" w:rsidR="003977B1" w:rsidRPr="003977B1" w:rsidRDefault="003977B1" w:rsidP="00050CAC">
      <w:pPr>
        <w:ind w:firstLine="652"/>
        <w:jc w:val="both"/>
        <w:rPr>
          <w:bCs/>
          <w:szCs w:val="24"/>
        </w:rPr>
      </w:pPr>
      <w:r w:rsidRPr="003977B1">
        <w:rPr>
          <w:bCs/>
          <w:szCs w:val="24"/>
        </w:rPr>
        <w:t xml:space="preserve">- Chỉ đạo Hội Người cao tuổi huyện ban hành </w:t>
      </w:r>
      <w:r w:rsidR="00527E4B">
        <w:rPr>
          <w:bCs/>
          <w:szCs w:val="24"/>
        </w:rPr>
        <w:t>Công văn</w:t>
      </w:r>
      <w:r w:rsidRPr="003977B1">
        <w:rPr>
          <w:bCs/>
          <w:szCs w:val="24"/>
        </w:rPr>
        <w:t xml:space="preserve"> số 14/CV-NCT ngày 09/9/2022 </w:t>
      </w:r>
      <w:r w:rsidRPr="003977B1">
        <w:rPr>
          <w:rFonts w:eastAsia="Calibri"/>
          <w:szCs w:val="22"/>
        </w:rPr>
        <w:t>về việc đôn đốc chỉ đạo triển khai thực hiện Tháng hành động vì người cao tuổi</w:t>
      </w:r>
    </w:p>
    <w:p w14:paraId="186A7D57" w14:textId="77777777" w:rsidR="003977B1" w:rsidRPr="003977B1" w:rsidRDefault="003977B1" w:rsidP="00050CAC">
      <w:pPr>
        <w:ind w:firstLine="652"/>
        <w:jc w:val="both"/>
        <w:rPr>
          <w:bCs/>
          <w:szCs w:val="24"/>
        </w:rPr>
      </w:pPr>
      <w:r w:rsidRPr="003977B1">
        <w:rPr>
          <w:bCs/>
          <w:szCs w:val="24"/>
        </w:rPr>
        <w:t>- Trên cơ sở văn bản chỉ đạo của huyện, các xã, thị trấn xây dựng chương trình, kế hoạch tổ chức các hoạt động phù hợp với thực tế địa phương.</w:t>
      </w:r>
    </w:p>
    <w:p w14:paraId="248CFFC2" w14:textId="77777777" w:rsidR="003977B1" w:rsidRPr="003977B1" w:rsidRDefault="003977B1" w:rsidP="003977B1">
      <w:pPr>
        <w:spacing w:before="120" w:after="120"/>
        <w:ind w:firstLine="720"/>
        <w:jc w:val="both"/>
        <w:rPr>
          <w:b/>
        </w:rPr>
      </w:pPr>
      <w:r w:rsidRPr="003977B1">
        <w:rPr>
          <w:b/>
        </w:rPr>
        <w:t>2. Công tác tuyên truyền, vận động</w:t>
      </w:r>
    </w:p>
    <w:p w14:paraId="55CD86D8" w14:textId="0B86CD7D" w:rsidR="00B35976" w:rsidRPr="00B35976" w:rsidRDefault="00B35976" w:rsidP="00B35976">
      <w:pPr>
        <w:spacing w:before="120" w:after="120"/>
        <w:ind w:firstLine="654"/>
        <w:jc w:val="both"/>
        <w:rPr>
          <w:bCs/>
        </w:rPr>
      </w:pPr>
      <w:r w:rsidRPr="00B35976">
        <w:rPr>
          <w:lang w:val="pl-PL"/>
        </w:rPr>
        <w:t xml:space="preserve">- Các cơ quan, địa phương đẩy mạnh tuyên truyền, quán triệt Quyết định </w:t>
      </w:r>
      <w:r w:rsidRPr="00B35976">
        <w:rPr>
          <w:bCs/>
        </w:rPr>
        <w:t>số 544/QĐ-TTg ngày 25/4/2015 của Thủ tướng Chính phủ về Tháng hành độn</w:t>
      </w:r>
      <w:r w:rsidR="00527E4B">
        <w:rPr>
          <w:bCs/>
        </w:rPr>
        <w:t xml:space="preserve">g vì </w:t>
      </w:r>
      <w:r w:rsidR="00527E4B">
        <w:rPr>
          <w:bCs/>
        </w:rPr>
        <w:lastRenderedPageBreak/>
        <w:t>Người cao tuổi Việt Nam</w:t>
      </w:r>
      <w:r w:rsidRPr="00B35976">
        <w:rPr>
          <w:bCs/>
        </w:rPr>
        <w:t>; Thông báo số 248/</w:t>
      </w:r>
      <w:r w:rsidRPr="00B35976">
        <w:t>TB-VPCP ngày 17/8/2022 của Văn phòng Chính phủ về Kết luận của Phó Thủ tướng Chính phủ Vũ Đức Đam tại cuộc họp về công tác bảo vệ, chăm sóc và phát huy vai trò người cao tuổi</w:t>
      </w:r>
      <w:r w:rsidRPr="00B35976">
        <w:rPr>
          <w:bCs/>
        </w:rPr>
        <w:t xml:space="preserve">. </w:t>
      </w:r>
    </w:p>
    <w:p w14:paraId="48BAF6DE" w14:textId="243954C1" w:rsidR="00B35976" w:rsidRPr="00B35976" w:rsidRDefault="00B35976" w:rsidP="00B35976">
      <w:pPr>
        <w:spacing w:before="120" w:after="120"/>
        <w:ind w:firstLine="654"/>
        <w:jc w:val="both"/>
        <w:rPr>
          <w:bCs/>
        </w:rPr>
      </w:pPr>
      <w:r w:rsidRPr="00B35976">
        <w:rPr>
          <w:bCs/>
        </w:rPr>
        <w:t xml:space="preserve">- </w:t>
      </w:r>
      <w:r>
        <w:rPr>
          <w:bCs/>
        </w:rPr>
        <w:t>Trung tâm Văn hóa -</w:t>
      </w:r>
      <w:r w:rsidRPr="00B35976">
        <w:rPr>
          <w:bCs/>
        </w:rPr>
        <w:t xml:space="preserve"> Truyền thông huyện đưa tin, phát sóng kịp thời các hoạt động hưởng ứng </w:t>
      </w:r>
      <w:r>
        <w:rPr>
          <w:bCs/>
        </w:rPr>
        <w:t xml:space="preserve">ngày Quốc tế người cao tuổi và </w:t>
      </w:r>
      <w:r w:rsidRPr="00B35976">
        <w:rPr>
          <w:bCs/>
        </w:rPr>
        <w:t xml:space="preserve">Tháng hành động người cao tuổi Việt Nam tại địa bàn huyện và các ngành, địa phương. </w:t>
      </w:r>
    </w:p>
    <w:p w14:paraId="7F561DBC" w14:textId="242322F3" w:rsidR="00B35976" w:rsidRDefault="00B35976" w:rsidP="00B35976">
      <w:pPr>
        <w:spacing w:before="120" w:after="120"/>
        <w:ind w:firstLine="720"/>
        <w:jc w:val="both"/>
        <w:rPr>
          <w:bCs/>
        </w:rPr>
      </w:pPr>
      <w:r w:rsidRPr="00B35976">
        <w:rPr>
          <w:bCs/>
        </w:rPr>
        <w:t xml:space="preserve">- Tại các xã, thị trấn, cấp ủy, chính quyền, </w:t>
      </w:r>
      <w:r w:rsidR="00527E4B">
        <w:rPr>
          <w:bCs/>
        </w:rPr>
        <w:t>mặt trận tổ quốc, các đoàn thể</w:t>
      </w:r>
      <w:r w:rsidRPr="00B35976">
        <w:rPr>
          <w:bCs/>
        </w:rPr>
        <w:t xml:space="preserve"> đã tích cực hưởng ứng, ban hành 22 văn bản chỉ đạo, xây dựng kế hoạch tr</w:t>
      </w:r>
      <w:r w:rsidR="00844A58">
        <w:rPr>
          <w:bCs/>
        </w:rPr>
        <w:t>iển khai, tổ chức các hoạt động.</w:t>
      </w:r>
    </w:p>
    <w:p w14:paraId="5C934C1B" w14:textId="25BFAFF5" w:rsidR="003977B1" w:rsidRPr="003977B1" w:rsidRDefault="003977B1" w:rsidP="00B35976">
      <w:pPr>
        <w:spacing w:before="120" w:after="120"/>
        <w:ind w:firstLine="720"/>
        <w:jc w:val="both"/>
        <w:rPr>
          <w:rFonts w:eastAsia="Calibri"/>
          <w:b/>
          <w:color w:val="000000"/>
        </w:rPr>
      </w:pPr>
      <w:r w:rsidRPr="003977B1">
        <w:rPr>
          <w:rFonts w:eastAsia="Calibri"/>
          <w:b/>
          <w:color w:val="000000"/>
        </w:rPr>
        <w:t>3. Công tác chăm sóc phụng dưỡng NCT</w:t>
      </w:r>
    </w:p>
    <w:p w14:paraId="19DB9D4C" w14:textId="65B1D57D" w:rsidR="003977B1" w:rsidRPr="003977B1" w:rsidRDefault="003977B1" w:rsidP="003977B1">
      <w:pPr>
        <w:tabs>
          <w:tab w:val="num" w:pos="270"/>
        </w:tabs>
        <w:spacing w:before="120" w:after="120"/>
        <w:ind w:hanging="284"/>
        <w:jc w:val="both"/>
        <w:rPr>
          <w:rFonts w:eastAsia="Calibri"/>
        </w:rPr>
      </w:pPr>
      <w:r w:rsidRPr="003977B1">
        <w:rPr>
          <w:rFonts w:eastAsia="Calibri"/>
        </w:rPr>
        <w:tab/>
      </w:r>
      <w:r w:rsidRPr="003977B1">
        <w:rPr>
          <w:rFonts w:eastAsia="Calibri"/>
        </w:rPr>
        <w:tab/>
      </w:r>
      <w:r w:rsidRPr="003977B1">
        <w:rPr>
          <w:rFonts w:eastAsia="Calibri"/>
        </w:rPr>
        <w:tab/>
        <w:t xml:space="preserve"> - Hoạt động chăm sóc, phụng dưỡng NCT luôn được quan tâm, các chính sách của Đảng, Nhà nước được thực hiện đầy đủ, kịp thời. Để đảm bảo NCT được chăm sóc</w:t>
      </w:r>
      <w:r w:rsidR="00844A58">
        <w:rPr>
          <w:rFonts w:eastAsia="Calibri"/>
        </w:rPr>
        <w:t>,</w:t>
      </w:r>
      <w:r w:rsidRPr="003977B1">
        <w:rPr>
          <w:rFonts w:eastAsia="Calibri"/>
        </w:rPr>
        <w:t xml:space="preserve"> phụng dưỡng tốt nhất</w:t>
      </w:r>
      <w:r w:rsidR="00844A58">
        <w:rPr>
          <w:rFonts w:eastAsia="Calibri"/>
        </w:rPr>
        <w:t>,</w:t>
      </w:r>
      <w:r w:rsidRPr="003977B1">
        <w:rPr>
          <w:rFonts w:eastAsia="Calibri"/>
        </w:rPr>
        <w:t xml:space="preserve"> UBND huyện đã chỉ đạo phòng Lao độ</w:t>
      </w:r>
      <w:r w:rsidR="00C527A3">
        <w:rPr>
          <w:rFonts w:eastAsia="Calibri"/>
        </w:rPr>
        <w:t>ng -</w:t>
      </w:r>
      <w:r w:rsidRPr="003977B1">
        <w:rPr>
          <w:rFonts w:eastAsia="Calibri"/>
        </w:rPr>
        <w:t xml:space="preserve"> Thương binh và Xã hội và Hội Người cao tuổi tham mưu cấp ủy</w:t>
      </w:r>
      <w:r w:rsidR="00844A58">
        <w:rPr>
          <w:rFonts w:eastAsia="Calibri"/>
        </w:rPr>
        <w:t>,</w:t>
      </w:r>
      <w:r w:rsidRPr="003977B1">
        <w:rPr>
          <w:rFonts w:eastAsia="Calibri"/>
        </w:rPr>
        <w:t xml:space="preserve"> chính quyền, phối hợp với Mặt trận tổ quốc và các ban</w:t>
      </w:r>
      <w:r w:rsidR="00844A58">
        <w:rPr>
          <w:rFonts w:eastAsia="Calibri"/>
        </w:rPr>
        <w:t>,</w:t>
      </w:r>
      <w:r w:rsidRPr="003977B1">
        <w:rPr>
          <w:rFonts w:eastAsia="Calibri"/>
        </w:rPr>
        <w:t xml:space="preserve"> ngành</w:t>
      </w:r>
      <w:r w:rsidR="00844A58">
        <w:rPr>
          <w:rFonts w:eastAsia="Calibri"/>
        </w:rPr>
        <w:t>,</w:t>
      </w:r>
      <w:r w:rsidRPr="003977B1">
        <w:rPr>
          <w:rFonts w:eastAsia="Calibri"/>
        </w:rPr>
        <w:t xml:space="preserve"> đoàn thể, tranh thủ sự giúp đỡ của các tổ chức, cá nhân phát huy mọi nguồn lực thực hiện xã hội hóa công tác chăm sóc</w:t>
      </w:r>
      <w:r w:rsidR="00844A58">
        <w:rPr>
          <w:rFonts w:eastAsia="Calibri"/>
        </w:rPr>
        <w:t>,</w:t>
      </w:r>
      <w:r w:rsidRPr="003977B1">
        <w:rPr>
          <w:rFonts w:eastAsia="Calibri"/>
        </w:rPr>
        <w:t xml:space="preserve"> phụng dưỡng Người cao tuổi.</w:t>
      </w:r>
    </w:p>
    <w:p w14:paraId="192E3F42" w14:textId="2CA34BC4" w:rsidR="003977B1" w:rsidRPr="003977B1" w:rsidRDefault="003977B1" w:rsidP="003977B1">
      <w:pPr>
        <w:tabs>
          <w:tab w:val="num" w:pos="270"/>
        </w:tabs>
        <w:spacing w:before="120" w:after="120"/>
        <w:jc w:val="both"/>
        <w:rPr>
          <w:rFonts w:eastAsia="Calibri"/>
        </w:rPr>
      </w:pPr>
      <w:r w:rsidRPr="003977B1">
        <w:rPr>
          <w:rFonts w:eastAsia="Calibri"/>
        </w:rPr>
        <w:tab/>
      </w:r>
      <w:r w:rsidRPr="003977B1">
        <w:rPr>
          <w:rFonts w:eastAsia="Calibri"/>
        </w:rPr>
        <w:tab/>
        <w:t>- Chỉ đạo UBND các xã, thị trấn khảo sát thống kê Người cao tuổi được  hưởng các chế độ bảo trợ, chế độ chúc thọ, mừng thọ, Người cao tuổi có hoàn cảnh khó khăn cô đơn, tàn tật, hoạn nạn; phối hợp với Phòng Lao độ</w:t>
      </w:r>
      <w:r w:rsidR="00844A58">
        <w:rPr>
          <w:rFonts w:eastAsia="Calibri"/>
        </w:rPr>
        <w:t xml:space="preserve">ng - </w:t>
      </w:r>
      <w:r w:rsidRPr="003977B1">
        <w:rPr>
          <w:rFonts w:eastAsia="Calibri"/>
        </w:rPr>
        <w:t>Thương binh và Xã hội đề xuất Ủy ban nhân dân huyện giải quyết chế độ theo đúng quy định và phù hợp với thực tế địa phương, cụ thể:</w:t>
      </w:r>
    </w:p>
    <w:p w14:paraId="787B3FFC" w14:textId="79ED507C" w:rsidR="00DC4026" w:rsidRPr="00DC4026" w:rsidRDefault="00DC4026" w:rsidP="00DC4026">
      <w:pPr>
        <w:spacing w:before="120" w:after="120" w:line="264" w:lineRule="auto"/>
        <w:ind w:firstLine="720"/>
        <w:jc w:val="both"/>
        <w:rPr>
          <w:color w:val="000000"/>
          <w:lang w:val="pl-PL"/>
        </w:rPr>
      </w:pPr>
      <w:r w:rsidRPr="00DC4026">
        <w:rPr>
          <w:color w:val="000000"/>
          <w:lang w:val="pl-PL"/>
        </w:rPr>
        <w:t>- Tất cả 22 xã, thị trấn đảm bảo chế độ chúc thọ, mừng thọ theo quy định của tỉnh, của Trung ương.</w:t>
      </w:r>
      <w:r w:rsidRPr="00DC4026">
        <w:rPr>
          <w:color w:val="000000"/>
        </w:rPr>
        <w:t xml:space="preserve"> Số được chúc thọ</w:t>
      </w:r>
      <w:r w:rsidR="00844A58">
        <w:rPr>
          <w:color w:val="000000"/>
        </w:rPr>
        <w:t>,</w:t>
      </w:r>
      <w:r w:rsidRPr="00DC4026">
        <w:rPr>
          <w:color w:val="000000"/>
        </w:rPr>
        <w:t xml:space="preserve"> mừng thọ là: </w:t>
      </w:r>
      <w:r w:rsidRPr="00DC4026">
        <w:rPr>
          <w:b/>
          <w:color w:val="000000"/>
        </w:rPr>
        <w:t>3.332</w:t>
      </w:r>
      <w:r w:rsidRPr="00DC4026">
        <w:rPr>
          <w:color w:val="000000"/>
        </w:rPr>
        <w:t xml:space="preserve"> cụ.</w:t>
      </w:r>
    </w:p>
    <w:p w14:paraId="2B529A2A" w14:textId="77777777" w:rsidR="00DC4026" w:rsidRPr="00DC4026" w:rsidRDefault="00DC4026" w:rsidP="00DC4026">
      <w:pPr>
        <w:spacing w:line="264" w:lineRule="auto"/>
        <w:ind w:firstLine="720"/>
        <w:jc w:val="both"/>
        <w:rPr>
          <w:color w:val="000000"/>
        </w:rPr>
      </w:pPr>
      <w:r w:rsidRPr="00DC4026">
        <w:rPr>
          <w:color w:val="000000"/>
        </w:rPr>
        <w:t>+ Tuổi tròn 100 có 40 cụ</w:t>
      </w:r>
      <w:r w:rsidRPr="00DC4026">
        <w:rPr>
          <w:color w:val="000000"/>
        </w:rPr>
        <w:tab/>
      </w:r>
      <w:r w:rsidRPr="00DC4026">
        <w:rPr>
          <w:color w:val="000000"/>
        </w:rPr>
        <w:tab/>
        <w:t>+ Tuổi tròn 90 có 307 cụ</w:t>
      </w:r>
    </w:p>
    <w:p w14:paraId="1AF0FB3A" w14:textId="77777777" w:rsidR="00DC4026" w:rsidRPr="00DC4026" w:rsidRDefault="00DC4026" w:rsidP="00DC4026">
      <w:pPr>
        <w:spacing w:line="264" w:lineRule="auto"/>
        <w:ind w:firstLine="720"/>
        <w:jc w:val="both"/>
        <w:rPr>
          <w:color w:val="000000"/>
        </w:rPr>
      </w:pPr>
      <w:r w:rsidRPr="00DC4026">
        <w:rPr>
          <w:color w:val="000000"/>
        </w:rPr>
        <w:t>+ Tuổi trên 100 có 77 cụ</w:t>
      </w:r>
      <w:r w:rsidRPr="00DC4026">
        <w:rPr>
          <w:color w:val="000000"/>
        </w:rPr>
        <w:tab/>
      </w:r>
      <w:r w:rsidRPr="00DC4026">
        <w:rPr>
          <w:color w:val="000000"/>
        </w:rPr>
        <w:tab/>
        <w:t>+ Tuổi 95 có 93 cụ.</w:t>
      </w:r>
    </w:p>
    <w:p w14:paraId="29E29BDD" w14:textId="77777777" w:rsidR="00DC4026" w:rsidRPr="00DC4026" w:rsidRDefault="00DC4026" w:rsidP="00DC4026">
      <w:pPr>
        <w:spacing w:line="264" w:lineRule="auto"/>
        <w:ind w:firstLine="720"/>
        <w:jc w:val="both"/>
        <w:rPr>
          <w:color w:val="000000"/>
        </w:rPr>
      </w:pPr>
      <w:r w:rsidRPr="00DC4026">
        <w:rPr>
          <w:color w:val="000000"/>
        </w:rPr>
        <w:t>+ Tuổi tròn 80 có 481 cụ</w:t>
      </w:r>
      <w:r w:rsidRPr="00DC4026">
        <w:rPr>
          <w:color w:val="000000"/>
        </w:rPr>
        <w:tab/>
      </w:r>
      <w:r w:rsidRPr="00DC4026">
        <w:rPr>
          <w:color w:val="000000"/>
        </w:rPr>
        <w:tab/>
        <w:t>+ Tuổi 85 có 355 cụ</w:t>
      </w:r>
    </w:p>
    <w:p w14:paraId="7582452C" w14:textId="77777777" w:rsidR="00DC4026" w:rsidRPr="00DC4026" w:rsidRDefault="00DC4026" w:rsidP="00DC4026">
      <w:pPr>
        <w:spacing w:line="264" w:lineRule="auto"/>
        <w:ind w:firstLine="720"/>
        <w:jc w:val="both"/>
        <w:rPr>
          <w:color w:val="000000"/>
        </w:rPr>
      </w:pPr>
      <w:r w:rsidRPr="00DC4026">
        <w:rPr>
          <w:color w:val="000000"/>
        </w:rPr>
        <w:t>+ Tuổi trò 70 có 1.145 cụ</w:t>
      </w:r>
      <w:r w:rsidRPr="00DC4026">
        <w:rPr>
          <w:color w:val="000000"/>
        </w:rPr>
        <w:tab/>
      </w:r>
      <w:r w:rsidRPr="00DC4026">
        <w:rPr>
          <w:color w:val="000000"/>
        </w:rPr>
        <w:tab/>
        <w:t>+ Tuổi 75 có 825 cụ</w:t>
      </w:r>
    </w:p>
    <w:p w14:paraId="21A4ABA9" w14:textId="77777777" w:rsidR="00DC4026" w:rsidRPr="00DC4026" w:rsidRDefault="00DC4026" w:rsidP="00DC4026">
      <w:pPr>
        <w:spacing w:before="120" w:after="120" w:line="264" w:lineRule="auto"/>
        <w:ind w:firstLine="720"/>
        <w:jc w:val="both"/>
        <w:rPr>
          <w:color w:val="000000"/>
        </w:rPr>
      </w:pPr>
      <w:r w:rsidRPr="00DC4026">
        <w:rPr>
          <w:color w:val="000000"/>
          <w:lang w:val="pl-PL"/>
        </w:rPr>
        <w:t xml:space="preserve">- Tổng số ngân sách chúc thọ, mừng thọ: </w:t>
      </w:r>
      <w:r w:rsidRPr="00DC4026">
        <w:rPr>
          <w:color w:val="000000"/>
        </w:rPr>
        <w:t>847.750 .000 đồng</w:t>
      </w:r>
    </w:p>
    <w:p w14:paraId="31189939" w14:textId="63AD09BE" w:rsidR="003977B1" w:rsidRPr="003977B1" w:rsidRDefault="003977B1" w:rsidP="003977B1">
      <w:pPr>
        <w:spacing w:before="120" w:after="120"/>
        <w:ind w:firstLine="426"/>
        <w:jc w:val="both"/>
        <w:rPr>
          <w:rFonts w:eastAsia="Calibri"/>
          <w:spacing w:val="-4"/>
        </w:rPr>
      </w:pPr>
      <w:r w:rsidRPr="003977B1">
        <w:rPr>
          <w:rFonts w:eastAsia="Calibri"/>
        </w:rPr>
        <w:t xml:space="preserve">-  </w:t>
      </w:r>
      <w:r w:rsidRPr="00D67AAB">
        <w:rPr>
          <w:rFonts w:eastAsia="Calibri"/>
        </w:rPr>
        <w:t>Năm 202</w:t>
      </w:r>
      <w:r w:rsidR="00B35976" w:rsidRPr="00D67AAB">
        <w:rPr>
          <w:rFonts w:eastAsia="Calibri"/>
        </w:rPr>
        <w:t>2</w:t>
      </w:r>
      <w:r w:rsidRPr="003977B1">
        <w:rPr>
          <w:rFonts w:eastAsia="Calibri"/>
        </w:rPr>
        <w:t xml:space="preserve">: </w:t>
      </w:r>
      <w:r w:rsidR="00D67AAB">
        <w:rPr>
          <w:rFonts w:eastAsia="Calibri"/>
        </w:rPr>
        <w:t>H</w:t>
      </w:r>
      <w:r w:rsidRPr="003977B1">
        <w:rPr>
          <w:rFonts w:eastAsia="Calibri"/>
        </w:rPr>
        <w:t xml:space="preserve">uyện Thạch Hà </w:t>
      </w:r>
      <w:r w:rsidR="00D67AAB">
        <w:rPr>
          <w:rFonts w:eastAsia="Calibri"/>
        </w:rPr>
        <w:t>đã kêu gọi</w:t>
      </w:r>
      <w:r w:rsidRPr="003977B1">
        <w:rPr>
          <w:rFonts w:eastAsia="Calibri"/>
        </w:rPr>
        <w:t xml:space="preserve"> các tổ chức đoàn thể chính trị xã hội, các cơ quan, các nhà hảo tâm đã trao tặng </w:t>
      </w:r>
      <w:r w:rsidR="00D67AAB">
        <w:rPr>
          <w:rFonts w:eastAsia="Calibri"/>
        </w:rPr>
        <w:t>6.756</w:t>
      </w:r>
      <w:r w:rsidRPr="003977B1">
        <w:rPr>
          <w:rFonts w:eastAsia="Calibri"/>
        </w:rPr>
        <w:t xml:space="preserve"> suất quà trị giá </w:t>
      </w:r>
      <w:r w:rsidR="00D67AAB">
        <w:rPr>
          <w:rFonts w:eastAsia="Calibri"/>
        </w:rPr>
        <w:t>1.666.750</w:t>
      </w:r>
      <w:r w:rsidRPr="003977B1">
        <w:rPr>
          <w:rFonts w:eastAsia="Calibri"/>
        </w:rPr>
        <w:t>.000 đồng cho người cao tuổi có hoàn cảnh đặc biệt khó khăn, người cao tuổi cô đơn không nơi nương tựa (Trong đó</w:t>
      </w:r>
      <w:r w:rsidR="00844A58">
        <w:rPr>
          <w:rFonts w:eastAsia="Calibri"/>
        </w:rPr>
        <w:t>,</w:t>
      </w:r>
      <w:r w:rsidRPr="003977B1">
        <w:rPr>
          <w:rFonts w:eastAsia="Calibri"/>
        </w:rPr>
        <w:t xml:space="preserve"> Tháng hành động vì Người cao tuổi huy động </w:t>
      </w:r>
      <w:r w:rsidR="00DC4026">
        <w:rPr>
          <w:color w:val="000000"/>
          <w:szCs w:val="24"/>
        </w:rPr>
        <w:t>2.035</w:t>
      </w:r>
      <w:r w:rsidR="00DC4026" w:rsidRPr="008344A3">
        <w:rPr>
          <w:color w:val="000000"/>
          <w:szCs w:val="24"/>
        </w:rPr>
        <w:t xml:space="preserve"> suất, trị giá </w:t>
      </w:r>
      <w:r w:rsidR="00DC4026">
        <w:rPr>
          <w:color w:val="000000"/>
          <w:szCs w:val="24"/>
        </w:rPr>
        <w:t>224.000</w:t>
      </w:r>
      <w:r w:rsidR="00DC4026" w:rsidRPr="008344A3">
        <w:rPr>
          <w:color w:val="000000"/>
          <w:szCs w:val="24"/>
        </w:rPr>
        <w:t>.000</w:t>
      </w:r>
      <w:r w:rsidR="00DC4026">
        <w:rPr>
          <w:color w:val="000000"/>
          <w:szCs w:val="24"/>
        </w:rPr>
        <w:t xml:space="preserve"> đồng</w:t>
      </w:r>
      <w:r w:rsidRPr="003977B1">
        <w:rPr>
          <w:rFonts w:eastAsia="Calibri"/>
        </w:rPr>
        <w:t>).</w:t>
      </w:r>
    </w:p>
    <w:p w14:paraId="17BAEE29" w14:textId="0AC9D070" w:rsidR="003977B1" w:rsidRPr="003977B1" w:rsidRDefault="003977B1" w:rsidP="005D658F">
      <w:pPr>
        <w:spacing w:before="120" w:after="120"/>
        <w:ind w:firstLine="652"/>
        <w:jc w:val="both"/>
        <w:rPr>
          <w:color w:val="FF0000"/>
        </w:rPr>
      </w:pPr>
      <w:r w:rsidRPr="003977B1">
        <w:rPr>
          <w:rFonts w:eastAsia="Calibri"/>
          <w:sz w:val="26"/>
          <w:szCs w:val="22"/>
        </w:rPr>
        <w:t xml:space="preserve">- </w:t>
      </w:r>
      <w:r w:rsidRPr="003977B1">
        <w:rPr>
          <w:rFonts w:eastAsia="Calibri"/>
        </w:rPr>
        <w:t>Chế độ bảo trợ xã hội được thực hiện đầy đủ</w:t>
      </w:r>
      <w:r w:rsidR="00844A58">
        <w:rPr>
          <w:rFonts w:eastAsia="Calibri"/>
        </w:rPr>
        <w:t>,</w:t>
      </w:r>
      <w:r w:rsidRPr="003977B1">
        <w:rPr>
          <w:rFonts w:eastAsia="Calibri"/>
        </w:rPr>
        <w:t xml:space="preserve"> đúng quy định</w:t>
      </w:r>
      <w:r w:rsidR="00844A58">
        <w:rPr>
          <w:rFonts w:eastAsia="Calibri"/>
        </w:rPr>
        <w:t>,</w:t>
      </w:r>
      <w:r w:rsidRPr="003977B1">
        <w:rPr>
          <w:rFonts w:eastAsia="Calibri"/>
        </w:rPr>
        <w:t xml:space="preserve"> không để sót các đối tượng. </w:t>
      </w:r>
      <w:r w:rsidR="005D658F" w:rsidRPr="008344A3">
        <w:rPr>
          <w:bCs/>
        </w:rPr>
        <w:t>Tron</w:t>
      </w:r>
      <w:r w:rsidR="005D658F">
        <w:rPr>
          <w:bCs/>
        </w:rPr>
        <w:t>g số đó, có 4.440</w:t>
      </w:r>
      <w:r w:rsidR="005D658F" w:rsidRPr="008344A3">
        <w:rPr>
          <w:bCs/>
        </w:rPr>
        <w:t xml:space="preserve"> người đang hưởng trợ cấp xã hội hàng</w:t>
      </w:r>
      <w:r w:rsidR="005D658F">
        <w:rPr>
          <w:bCs/>
        </w:rPr>
        <w:t xml:space="preserve"> tháng chế độ Bảo trợ xã hội (221</w:t>
      </w:r>
      <w:r w:rsidR="005D658F" w:rsidRPr="008344A3">
        <w:rPr>
          <w:bCs/>
        </w:rPr>
        <w:t xml:space="preserve"> người cao tuổi đang hưởng chế độ theo khoản 1, </w:t>
      </w:r>
      <w:r w:rsidR="005D658F">
        <w:rPr>
          <w:bCs/>
        </w:rPr>
        <w:t>Điều 17 Luật Người cao tuổi, 3.172</w:t>
      </w:r>
      <w:r w:rsidR="005D658F" w:rsidRPr="008344A3">
        <w:rPr>
          <w:bCs/>
        </w:rPr>
        <w:t xml:space="preserve"> người cao tuổi đang hưởng chế độ theo khoản 2, Đ</w:t>
      </w:r>
      <w:r w:rsidR="005D658F">
        <w:rPr>
          <w:bCs/>
        </w:rPr>
        <w:t xml:space="preserve">iều 17 Luật Người cao tuổi và 1.047 người cao tuổi khuyết tật) </w:t>
      </w:r>
      <w:r w:rsidRPr="003977B1">
        <w:rPr>
          <w:rFonts w:eastAsia="Calibri"/>
          <w:bCs/>
        </w:rPr>
        <w:t xml:space="preserve">với tổng số tiền là </w:t>
      </w:r>
      <w:r w:rsidR="005D658F">
        <w:rPr>
          <w:rFonts w:eastAsia="Calibri"/>
          <w:bCs/>
        </w:rPr>
        <w:t>22.383</w:t>
      </w:r>
      <w:r w:rsidRPr="003977B1">
        <w:rPr>
          <w:rFonts w:eastAsia="Calibri"/>
          <w:bCs/>
        </w:rPr>
        <w:t>.</w:t>
      </w:r>
      <w:r w:rsidR="005D658F">
        <w:rPr>
          <w:rFonts w:eastAsia="Calibri"/>
          <w:bCs/>
        </w:rPr>
        <w:t>450</w:t>
      </w:r>
      <w:r w:rsidRPr="003977B1">
        <w:rPr>
          <w:rFonts w:eastAsia="Calibri"/>
          <w:bCs/>
        </w:rPr>
        <w:t>.000 đồng.</w:t>
      </w:r>
    </w:p>
    <w:p w14:paraId="183AB73C" w14:textId="77777777" w:rsidR="005D658F" w:rsidRPr="008344A3" w:rsidRDefault="005D658F" w:rsidP="005D658F">
      <w:pPr>
        <w:spacing w:before="120" w:after="120"/>
        <w:ind w:firstLine="654"/>
        <w:jc w:val="both"/>
        <w:rPr>
          <w:bCs/>
          <w:color w:val="000000"/>
        </w:rPr>
      </w:pPr>
      <w:r w:rsidRPr="008344A3">
        <w:rPr>
          <w:bCs/>
          <w:color w:val="000000"/>
        </w:rPr>
        <w:lastRenderedPageBreak/>
        <w:t xml:space="preserve">- Hội Người cao tuổi huyện phối hợp với Khoa Mắt, </w:t>
      </w:r>
      <w:r>
        <w:rPr>
          <w:bCs/>
          <w:color w:val="000000"/>
        </w:rPr>
        <w:t>Trung tâm Y tế huyện Thạch Hà, Bệ</w:t>
      </w:r>
      <w:r w:rsidRPr="008344A3">
        <w:rPr>
          <w:bCs/>
          <w:color w:val="000000"/>
        </w:rPr>
        <w:t>nh viện mắt Sài Gòn - Hà Tĩnh,</w:t>
      </w:r>
      <w:r>
        <w:rPr>
          <w:bCs/>
          <w:color w:val="000000"/>
        </w:rPr>
        <w:t xml:space="preserve"> Bênh viện Thái Thượng Hoàng và</w:t>
      </w:r>
      <w:r w:rsidRPr="008344A3">
        <w:rPr>
          <w:bCs/>
          <w:color w:val="000000"/>
        </w:rPr>
        <w:t xml:space="preserve"> Trạm y tế các xã, thị trấn đã tổ chức khám, tư vấn sức khỏe cho hơn </w:t>
      </w:r>
      <w:r>
        <w:rPr>
          <w:bCs/>
          <w:color w:val="000000"/>
        </w:rPr>
        <w:t>1.068</w:t>
      </w:r>
      <w:r w:rsidRPr="008344A3">
        <w:rPr>
          <w:bCs/>
          <w:color w:val="000000"/>
        </w:rPr>
        <w:t xml:space="preserve"> người cao tuổi (Trong đó lập hồ sơ mổ đục thủy tinh thể cho </w:t>
      </w:r>
      <w:r>
        <w:rPr>
          <w:bCs/>
          <w:color w:val="000000"/>
        </w:rPr>
        <w:t>137</w:t>
      </w:r>
      <w:r w:rsidRPr="008344A3">
        <w:rPr>
          <w:bCs/>
          <w:color w:val="000000"/>
        </w:rPr>
        <w:t xml:space="preserve"> cụ).</w:t>
      </w:r>
    </w:p>
    <w:p w14:paraId="1F94424E" w14:textId="77777777" w:rsidR="005D658F" w:rsidRDefault="005D658F" w:rsidP="005D658F">
      <w:pPr>
        <w:jc w:val="both"/>
        <w:rPr>
          <w:rFonts w:eastAsia="Calibri"/>
          <w:szCs w:val="22"/>
        </w:rPr>
      </w:pPr>
      <w:r>
        <w:rPr>
          <w:color w:val="000000"/>
        </w:rPr>
        <w:tab/>
      </w:r>
      <w:r w:rsidRPr="008344A3">
        <w:rPr>
          <w:color w:val="000000"/>
        </w:rPr>
        <w:t xml:space="preserve">- </w:t>
      </w:r>
      <w:r>
        <w:rPr>
          <w:color w:val="000000"/>
        </w:rPr>
        <w:t xml:space="preserve">Hội Người cao tuổi huyện </w:t>
      </w:r>
      <w:r w:rsidRPr="00C9694B">
        <w:rPr>
          <w:rFonts w:eastAsia="Calibri"/>
          <w:szCs w:val="22"/>
        </w:rPr>
        <w:t xml:space="preserve">Phối hợp </w:t>
      </w:r>
      <w:r>
        <w:rPr>
          <w:rFonts w:eastAsia="Calibri"/>
          <w:szCs w:val="22"/>
        </w:rPr>
        <w:t xml:space="preserve">với </w:t>
      </w:r>
      <w:r w:rsidRPr="00C9694B">
        <w:rPr>
          <w:rFonts w:eastAsia="Calibri"/>
          <w:szCs w:val="22"/>
        </w:rPr>
        <w:t>Hội Tâm năng dưỡ</w:t>
      </w:r>
      <w:r>
        <w:rPr>
          <w:rFonts w:eastAsia="Calibri"/>
          <w:szCs w:val="22"/>
        </w:rPr>
        <w:t>ng sinh -</w:t>
      </w:r>
      <w:r w:rsidRPr="00C9694B">
        <w:rPr>
          <w:rFonts w:eastAsia="Calibri"/>
          <w:szCs w:val="22"/>
        </w:rPr>
        <w:t xml:space="preserve"> Phục Hồi sức khỏe tỉ</w:t>
      </w:r>
      <w:r>
        <w:rPr>
          <w:rFonts w:eastAsia="Calibri"/>
          <w:szCs w:val="22"/>
        </w:rPr>
        <w:t>nh; Công ty C</w:t>
      </w:r>
      <w:r w:rsidRPr="00C9694B">
        <w:rPr>
          <w:rFonts w:eastAsia="Calibri"/>
          <w:szCs w:val="22"/>
        </w:rPr>
        <w:t xml:space="preserve">ổ phần Đầu tư Thương mại Bách Gia triển khai kế hoạch tập luyện, chăm sóc, nâng cao sức khỏe cho </w:t>
      </w:r>
      <w:r>
        <w:rPr>
          <w:rFonts w:eastAsia="Calibri"/>
          <w:szCs w:val="22"/>
        </w:rPr>
        <w:t>n</w:t>
      </w:r>
      <w:r w:rsidRPr="00C9694B">
        <w:rPr>
          <w:rFonts w:eastAsia="Calibri"/>
          <w:szCs w:val="22"/>
        </w:rPr>
        <w:t>gười cao tuổi.</w:t>
      </w:r>
    </w:p>
    <w:p w14:paraId="15C06515" w14:textId="3098C73F" w:rsidR="005D658F" w:rsidRPr="00730CCB" w:rsidRDefault="005D658F" w:rsidP="005D658F">
      <w:pPr>
        <w:jc w:val="both"/>
        <w:rPr>
          <w:rFonts w:eastAsia="Calibri"/>
          <w:szCs w:val="22"/>
        </w:rPr>
      </w:pPr>
      <w:r>
        <w:rPr>
          <w:rFonts w:eastAsia="Calibri"/>
          <w:szCs w:val="22"/>
        </w:rPr>
        <w:tab/>
        <w:t>- T</w:t>
      </w:r>
      <w:r w:rsidRPr="00730CCB">
        <w:rPr>
          <w:rFonts w:eastAsia="Calibri"/>
          <w:szCs w:val="22"/>
        </w:rPr>
        <w:t xml:space="preserve">ổ chức giải bóng chuyền hơi người cao tuổi, chào mừng Ngày Quốc tế người cao tuổi </w:t>
      </w:r>
      <w:r w:rsidR="00844A58">
        <w:rPr>
          <w:rFonts w:eastAsia="Calibri"/>
          <w:szCs w:val="22"/>
        </w:rPr>
        <w:t>0</w:t>
      </w:r>
      <w:r w:rsidRPr="00730CCB">
        <w:rPr>
          <w:rFonts w:eastAsia="Calibri"/>
          <w:szCs w:val="22"/>
        </w:rPr>
        <w:t>1/10</w:t>
      </w:r>
      <w:r>
        <w:rPr>
          <w:rFonts w:eastAsia="Calibri"/>
          <w:szCs w:val="22"/>
        </w:rPr>
        <w:t xml:space="preserve"> với</w:t>
      </w:r>
      <w:r w:rsidRPr="00730CCB">
        <w:rPr>
          <w:rFonts w:eastAsia="Calibri"/>
          <w:szCs w:val="22"/>
        </w:rPr>
        <w:t xml:space="preserve"> 22 đội bóng chuyền hơi NCT các xã, thị trấn tham gia, gắn với nội dung Đại hội TD-TT lần thứ 9 của huyện.</w:t>
      </w:r>
    </w:p>
    <w:p w14:paraId="5E93F454" w14:textId="77777777" w:rsidR="005D658F" w:rsidRDefault="005D658F" w:rsidP="00430DA5">
      <w:pPr>
        <w:spacing w:line="276" w:lineRule="auto"/>
        <w:jc w:val="both"/>
        <w:rPr>
          <w:rFonts w:eastAsia="Calibri"/>
          <w:szCs w:val="22"/>
        </w:rPr>
      </w:pPr>
      <w:r>
        <w:rPr>
          <w:rFonts w:eastAsia="Calibri"/>
          <w:szCs w:val="22"/>
        </w:rPr>
        <w:tab/>
      </w:r>
      <w:r w:rsidRPr="00730CCB">
        <w:rPr>
          <w:rFonts w:eastAsia="Calibri"/>
          <w:szCs w:val="22"/>
        </w:rPr>
        <w:t xml:space="preserve">- Hội </w:t>
      </w:r>
      <w:r>
        <w:rPr>
          <w:rFonts w:eastAsia="Calibri"/>
          <w:szCs w:val="22"/>
        </w:rPr>
        <w:t>Người cao tuổi</w:t>
      </w:r>
      <w:r w:rsidRPr="00730CCB">
        <w:rPr>
          <w:rFonts w:eastAsia="Calibri"/>
          <w:szCs w:val="22"/>
        </w:rPr>
        <w:t xml:space="preserve"> huyện phối hợp </w:t>
      </w:r>
      <w:r>
        <w:rPr>
          <w:rFonts w:eastAsia="Calibri"/>
          <w:szCs w:val="22"/>
        </w:rPr>
        <w:t xml:space="preserve">với </w:t>
      </w:r>
      <w:r w:rsidRPr="00730CCB">
        <w:rPr>
          <w:rFonts w:eastAsia="Calibri"/>
          <w:szCs w:val="22"/>
        </w:rPr>
        <w:t>T</w:t>
      </w:r>
      <w:r>
        <w:rPr>
          <w:rFonts w:eastAsia="Calibri"/>
          <w:szCs w:val="22"/>
        </w:rPr>
        <w:t>rung tâm Y tế</w:t>
      </w:r>
      <w:r w:rsidRPr="00730CCB">
        <w:rPr>
          <w:rFonts w:eastAsia="Calibri"/>
          <w:szCs w:val="22"/>
        </w:rPr>
        <w:t xml:space="preserve"> huyện tổ chức giải bóng chuyề</w:t>
      </w:r>
      <w:r>
        <w:rPr>
          <w:rFonts w:eastAsia="Calibri"/>
          <w:szCs w:val="22"/>
        </w:rPr>
        <w:t>n hơi NCT (</w:t>
      </w:r>
      <w:r w:rsidRPr="00730CCB">
        <w:rPr>
          <w:rFonts w:eastAsia="Calibri"/>
          <w:szCs w:val="22"/>
        </w:rPr>
        <w:t>nam nữ phối hợ</w:t>
      </w:r>
      <w:r>
        <w:rPr>
          <w:rFonts w:eastAsia="Calibri"/>
          <w:szCs w:val="22"/>
        </w:rPr>
        <w:t>p)</w:t>
      </w:r>
      <w:r w:rsidRPr="00730CCB">
        <w:rPr>
          <w:rFonts w:eastAsia="Calibri"/>
          <w:szCs w:val="22"/>
        </w:rPr>
        <w:t>, có 8 đội bóng tham gia</w:t>
      </w:r>
      <w:r>
        <w:rPr>
          <w:rFonts w:eastAsia="Calibri"/>
          <w:szCs w:val="22"/>
        </w:rPr>
        <w:t>.</w:t>
      </w:r>
    </w:p>
    <w:p w14:paraId="28DDDC97" w14:textId="59989F5A" w:rsidR="003977B1" w:rsidRPr="00646607" w:rsidRDefault="005D658F" w:rsidP="00430DA5">
      <w:pPr>
        <w:spacing w:line="276" w:lineRule="auto"/>
        <w:jc w:val="both"/>
        <w:rPr>
          <w:rFonts w:eastAsia="Calibri"/>
          <w:szCs w:val="22"/>
        </w:rPr>
      </w:pPr>
      <w:r>
        <w:rPr>
          <w:rFonts w:eastAsia="Calibri"/>
          <w:szCs w:val="22"/>
        </w:rPr>
        <w:tab/>
      </w:r>
      <w:r w:rsidR="003977B1" w:rsidRPr="00646607">
        <w:rPr>
          <w:rFonts w:eastAsia="Calibri"/>
          <w:color w:val="000000"/>
        </w:rPr>
        <w:t>- Hiện tại trên địa bàn huyện</w:t>
      </w:r>
      <w:r w:rsidR="00844A58">
        <w:rPr>
          <w:rFonts w:eastAsia="Calibri"/>
          <w:color w:val="000000"/>
        </w:rPr>
        <w:t>,</w:t>
      </w:r>
      <w:r w:rsidR="003977B1" w:rsidRPr="00646607">
        <w:rPr>
          <w:rFonts w:eastAsia="Calibri"/>
          <w:color w:val="000000"/>
        </w:rPr>
        <w:t xml:space="preserve"> </w:t>
      </w:r>
      <w:r w:rsidR="00646607" w:rsidRPr="00646607">
        <w:rPr>
          <w:rFonts w:eastAsia="Calibri"/>
          <w:color w:val="000000"/>
        </w:rPr>
        <w:t>11</w:t>
      </w:r>
      <w:r w:rsidR="003977B1" w:rsidRPr="00646607">
        <w:rPr>
          <w:rFonts w:eastAsia="Calibri"/>
          <w:color w:val="000000"/>
        </w:rPr>
        <w:t xml:space="preserve"> Câu lạc bộ Liên thế hệ hoạt động thường xuyên, có hiệu quả.</w:t>
      </w:r>
    </w:p>
    <w:p w14:paraId="62645DDA" w14:textId="77777777" w:rsidR="003977B1" w:rsidRPr="00B35976" w:rsidRDefault="003977B1" w:rsidP="00430DA5">
      <w:pPr>
        <w:ind w:firstLine="567"/>
        <w:jc w:val="both"/>
      </w:pPr>
      <w:r w:rsidRPr="00B35976">
        <w:t>- Người cao tuổi tham gia tích cực trong phong trào “Toàn dân đoàn kết tham gia bảo vệ an ninh trật tự trên địa bàn khu dân cư, góp phần ổn định trật tự xã hội, thực hiện nếp sống văn hóa trong việc cưới, việc tang, quy ước, hương ước của địa phương, tham gia lao động, sản xuất kinh doanh góp phát triển kinh tế - xã hội.</w:t>
      </w:r>
    </w:p>
    <w:p w14:paraId="3F715B99" w14:textId="60B23FDE" w:rsidR="003977B1" w:rsidRDefault="003977B1" w:rsidP="003977B1">
      <w:pPr>
        <w:spacing w:before="120" w:after="120"/>
        <w:ind w:firstLine="567"/>
        <w:jc w:val="both"/>
      </w:pPr>
      <w:r w:rsidRPr="00C846B4">
        <w:t>- Tích cực tham gia công tác xây dựng Đảng</w:t>
      </w:r>
      <w:r w:rsidR="00844A58">
        <w:t>,</w:t>
      </w:r>
      <w:r w:rsidRPr="00C846B4">
        <w:t xml:space="preserve"> chính quyền, mặt trận </w:t>
      </w:r>
      <w:r w:rsidR="00844A58">
        <w:t xml:space="preserve">tổ quốc </w:t>
      </w:r>
      <w:r w:rsidRPr="00C846B4">
        <w:t xml:space="preserve">và các đoàn thể, trong đó có </w:t>
      </w:r>
      <w:r w:rsidR="00C846B4">
        <w:t>857</w:t>
      </w:r>
      <w:r w:rsidRPr="00C846B4">
        <w:t xml:space="preserve"> </w:t>
      </w:r>
      <w:r w:rsidR="00C846B4">
        <w:t>cụ</w:t>
      </w:r>
      <w:r w:rsidR="00844A58">
        <w:t xml:space="preserve"> làm Bí thư chi bộ, T</w:t>
      </w:r>
      <w:r w:rsidRPr="00C846B4">
        <w:t>hôn trưởng</w:t>
      </w:r>
      <w:r w:rsidR="00C846B4">
        <w:t xml:space="preserve">, Trưởng ban công tác mặt trận và </w:t>
      </w:r>
      <w:r w:rsidRPr="00C846B4">
        <w:t>tham gia công tác</w:t>
      </w:r>
      <w:r w:rsidR="00844A58">
        <w:t xml:space="preserve"> hòa giải, an ninh, khuyến học.</w:t>
      </w:r>
    </w:p>
    <w:p w14:paraId="22E284C9" w14:textId="7D50BFB9" w:rsidR="00F545D9" w:rsidRDefault="005718CC" w:rsidP="003977B1">
      <w:pPr>
        <w:spacing w:before="120" w:after="120"/>
        <w:ind w:firstLine="567"/>
        <w:jc w:val="both"/>
        <w:rPr>
          <w:b/>
        </w:rPr>
      </w:pPr>
      <w:r>
        <w:rPr>
          <w:b/>
        </w:rPr>
        <w:t xml:space="preserve"> </w:t>
      </w:r>
      <w:r w:rsidR="00F545D9" w:rsidRPr="00F545D9">
        <w:rPr>
          <w:b/>
        </w:rPr>
        <w:t>4. Thực hiện Kết luậ</w:t>
      </w:r>
      <w:r w:rsidR="00E36D7E">
        <w:rPr>
          <w:b/>
        </w:rPr>
        <w:t>n</w:t>
      </w:r>
      <w:r w:rsidR="00F545D9" w:rsidRPr="00F545D9">
        <w:rPr>
          <w:b/>
        </w:rPr>
        <w:t xml:space="preserve"> của Phó Thủ tướng Vũ Đức Đam tại cuộc họp về bảo vệ, chăm sóc và phát huy vai trò người cao tuổi tại Văn bản số 5406/UBND-VX2 ngày 27/9/2022</w:t>
      </w:r>
      <w:r w:rsidR="00E36D7E">
        <w:rPr>
          <w:b/>
        </w:rPr>
        <w:t xml:space="preserve"> của UBND tỉnh</w:t>
      </w:r>
      <w:r w:rsidR="00F545D9" w:rsidRPr="00F545D9">
        <w:rPr>
          <w:b/>
        </w:rPr>
        <w:t xml:space="preserve">. </w:t>
      </w:r>
    </w:p>
    <w:p w14:paraId="64ECBA39" w14:textId="1C9A1006" w:rsidR="00F545D9" w:rsidRPr="00F545D9" w:rsidRDefault="005718CC" w:rsidP="00F545D9">
      <w:pPr>
        <w:spacing w:before="120" w:after="120"/>
        <w:ind w:firstLine="654"/>
        <w:jc w:val="both"/>
        <w:rPr>
          <w:bCs/>
        </w:rPr>
      </w:pPr>
      <w:r>
        <w:rPr>
          <w:bCs/>
        </w:rPr>
        <w:t xml:space="preserve">- </w:t>
      </w:r>
      <w:r w:rsidR="00F545D9">
        <w:rPr>
          <w:bCs/>
        </w:rPr>
        <w:t xml:space="preserve">Thực hiện kết luận của Phó Thủ tướng Vũ Đức Đam </w:t>
      </w:r>
      <w:r w:rsidR="00F545D9" w:rsidRPr="00F545D9">
        <w:t xml:space="preserve">tại cuộc họp về bảo vệ, chăm sóc và phát huy vai trò người cao tuổi </w:t>
      </w:r>
      <w:r w:rsidR="00F545D9">
        <w:t>và</w:t>
      </w:r>
      <w:r w:rsidR="00F545D9" w:rsidRPr="00F545D9">
        <w:t xml:space="preserve"> Văn bản số 5406/UBND-VX2 ngày 27/9/2022</w:t>
      </w:r>
      <w:r w:rsidR="00F545D9">
        <w:t xml:space="preserve"> của UBND tỉnh Hà Tĩnh.</w:t>
      </w:r>
      <w:r w:rsidR="00F545D9">
        <w:rPr>
          <w:rStyle w:val="fontstyle01"/>
        </w:rPr>
        <w:t xml:space="preserve"> UBND</w:t>
      </w:r>
      <w:r w:rsidR="00E36D7E">
        <w:t xml:space="preserve"> huyện Thạch Hà đã</w:t>
      </w:r>
      <w:r w:rsidR="00F545D9">
        <w:t xml:space="preserve"> </w:t>
      </w:r>
      <w:r w:rsidR="00F545D9">
        <w:rPr>
          <w:bCs/>
        </w:rPr>
        <w:t xml:space="preserve">ban hành </w:t>
      </w:r>
      <w:r w:rsidR="00F545D9" w:rsidRPr="003977B1">
        <w:rPr>
          <w:bCs/>
        </w:rPr>
        <w:t>Công văn số 1946/UBND-LĐTBXH ngày 04/10/2022 về việc triển khai thực hiện công tác bảo vệ, chăm sóc và phát huy vai trò người cao tuổi.</w:t>
      </w:r>
    </w:p>
    <w:p w14:paraId="0B41EF5E" w14:textId="5421AE38" w:rsidR="00F545D9" w:rsidRDefault="00F545D9" w:rsidP="00F545D9">
      <w:pPr>
        <w:tabs>
          <w:tab w:val="left" w:pos="567"/>
        </w:tabs>
        <w:spacing w:before="120" w:after="120"/>
        <w:ind w:firstLine="284"/>
        <w:jc w:val="both"/>
        <w:rPr>
          <w:rFonts w:eastAsia="Calibri"/>
        </w:rPr>
      </w:pPr>
      <w:r w:rsidRPr="003977B1">
        <w:rPr>
          <w:rFonts w:eastAsia="Calibri"/>
        </w:rPr>
        <w:tab/>
      </w:r>
      <w:r w:rsidR="005718CC">
        <w:rPr>
          <w:rFonts w:eastAsia="Calibri"/>
        </w:rPr>
        <w:t xml:space="preserve"> - </w:t>
      </w:r>
      <w:r w:rsidRPr="00C846B4">
        <w:rPr>
          <w:rFonts w:eastAsia="Calibri"/>
        </w:rPr>
        <w:t>Đến tháng 11/2022,</w:t>
      </w:r>
      <w:r w:rsidRPr="003977B1">
        <w:rPr>
          <w:rFonts w:eastAsia="Calibri"/>
        </w:rPr>
        <w:t xml:space="preserve"> toàn huyện có </w:t>
      </w:r>
      <w:r>
        <w:rPr>
          <w:rFonts w:eastAsia="Calibri"/>
        </w:rPr>
        <w:t>23.</w:t>
      </w:r>
      <w:r w:rsidR="007E27AE">
        <w:rPr>
          <w:rFonts w:eastAsia="Calibri"/>
        </w:rPr>
        <w:t>153</w:t>
      </w:r>
      <w:r w:rsidRPr="003977B1">
        <w:rPr>
          <w:rFonts w:eastAsia="Calibri"/>
        </w:rPr>
        <w:t xml:space="preserve"> người cao tuổi có thẻ Bảo hiểm y tế. Việc thực hiện cấp thẻ BHYT miễn phí cho NCT từ 70 - 79 được UBND huyện triển khai thực hiện đầy đủ</w:t>
      </w:r>
      <w:r w:rsidR="00844A58">
        <w:rPr>
          <w:rFonts w:eastAsia="Calibri"/>
        </w:rPr>
        <w:t>,</w:t>
      </w:r>
      <w:r w:rsidRPr="003977B1">
        <w:rPr>
          <w:rFonts w:eastAsia="Calibri"/>
        </w:rPr>
        <w:t xml:space="preserve"> kịp thời, đảm bảo quyền lợi cho Người cao tuổi. Hiện nay, UBND huyện Thạch Hà đang đề nghị HĐND huyện xem xét hỗ trợ BHYT cho đối tượng NCT</w:t>
      </w:r>
      <w:r>
        <w:rPr>
          <w:rFonts w:eastAsia="Calibri"/>
        </w:rPr>
        <w:t xml:space="preserve"> là đảng viên</w:t>
      </w:r>
      <w:r w:rsidRPr="003977B1">
        <w:rPr>
          <w:rFonts w:eastAsia="Calibri"/>
        </w:rPr>
        <w:t xml:space="preserve"> từ 60 - 69 tuổi</w:t>
      </w:r>
      <w:r>
        <w:rPr>
          <w:rFonts w:eastAsia="Calibri"/>
        </w:rPr>
        <w:t xml:space="preserve"> chưa có thẻ BHYT.</w:t>
      </w:r>
      <w:r w:rsidRPr="003977B1">
        <w:rPr>
          <w:rFonts w:eastAsia="Calibri"/>
        </w:rPr>
        <w:t xml:space="preserve"> </w:t>
      </w:r>
    </w:p>
    <w:p w14:paraId="045A5857" w14:textId="39FAFB06" w:rsidR="005718CC" w:rsidRPr="005718CC" w:rsidRDefault="005718CC" w:rsidP="005718CC">
      <w:pPr>
        <w:spacing w:before="120" w:after="120"/>
        <w:ind w:firstLine="567"/>
        <w:jc w:val="both"/>
        <w:rPr>
          <w:bCs/>
        </w:rPr>
      </w:pPr>
      <w:r>
        <w:rPr>
          <w:rFonts w:eastAsia="Calibri"/>
        </w:rPr>
        <w:t xml:space="preserve"> - Chỉ đạ</w:t>
      </w:r>
      <w:r w:rsidR="00844A58">
        <w:rPr>
          <w:rFonts w:eastAsia="Calibri"/>
        </w:rPr>
        <w:t>o các p</w:t>
      </w:r>
      <w:r>
        <w:rPr>
          <w:rFonts w:eastAsia="Calibri"/>
        </w:rPr>
        <w:t>hòng, ngành liên quan và Hội người cao tuổi huyện tổ chức tháng hành động vì người cao tuổi thiết thực, hiệu quả</w:t>
      </w:r>
      <w:r w:rsidR="00844A58">
        <w:rPr>
          <w:rFonts w:eastAsia="Calibri"/>
        </w:rPr>
        <w:t>,</w:t>
      </w:r>
      <w:r>
        <w:rPr>
          <w:rFonts w:eastAsia="Calibri"/>
        </w:rPr>
        <w:t xml:space="preserve"> </w:t>
      </w:r>
      <w:r w:rsidRPr="005718CC">
        <w:rPr>
          <w:bCs/>
        </w:rPr>
        <w:t xml:space="preserve">có nhiều hoạt động sôi nổi, </w:t>
      </w:r>
      <w:r>
        <w:rPr>
          <w:bCs/>
        </w:rPr>
        <w:t>có</w:t>
      </w:r>
      <w:r w:rsidRPr="005718CC">
        <w:rPr>
          <w:bCs/>
        </w:rPr>
        <w:t xml:space="preserve"> sức lan tỏa cao, phù hợp với nguyện vọng của người cao tuổi.</w:t>
      </w:r>
    </w:p>
    <w:p w14:paraId="7AD3C988" w14:textId="1EE86F8C" w:rsidR="003977B1" w:rsidRPr="003977B1" w:rsidRDefault="00F545D9" w:rsidP="003977B1">
      <w:pPr>
        <w:spacing w:before="120" w:after="120"/>
        <w:ind w:firstLine="720"/>
        <w:jc w:val="both"/>
        <w:rPr>
          <w:rFonts w:eastAsia="Calibri"/>
          <w:b/>
        </w:rPr>
      </w:pPr>
      <w:r>
        <w:rPr>
          <w:rFonts w:eastAsia="Calibri"/>
          <w:b/>
        </w:rPr>
        <w:t>5</w:t>
      </w:r>
      <w:r w:rsidR="003977B1" w:rsidRPr="003977B1">
        <w:rPr>
          <w:rFonts w:eastAsia="Calibri"/>
          <w:b/>
        </w:rPr>
        <w:t xml:space="preserve">. Những tồn tại, hạn chế: </w:t>
      </w:r>
    </w:p>
    <w:p w14:paraId="29E75527" w14:textId="3AF0428F" w:rsidR="003977B1" w:rsidRPr="003977B1" w:rsidRDefault="003977B1" w:rsidP="003977B1">
      <w:pPr>
        <w:spacing w:before="120" w:after="120"/>
        <w:ind w:firstLine="720"/>
        <w:jc w:val="both"/>
        <w:rPr>
          <w:rFonts w:eastAsia="Calibri"/>
        </w:rPr>
      </w:pPr>
      <w:r w:rsidRPr="003977B1">
        <w:rPr>
          <w:rFonts w:eastAsia="Calibri"/>
        </w:rPr>
        <w:t xml:space="preserve">- </w:t>
      </w:r>
      <w:r w:rsidR="00604750">
        <w:rPr>
          <w:rFonts w:eastAsia="Calibri"/>
        </w:rPr>
        <w:t>Việc phát huy vai trò người cao tuổi ở một số nơi chưa tốt; vẫn còn một số người cao tuổi chưa thực sự gương mẫu, chưa tích cực tham gia các phong trào của Hội Người cao tuổi cũng như phong trào chung của cộng đồng dân cư</w:t>
      </w:r>
      <w:r w:rsidRPr="003977B1">
        <w:rPr>
          <w:rFonts w:eastAsia="Calibri"/>
        </w:rPr>
        <w:t xml:space="preserve">. </w:t>
      </w:r>
    </w:p>
    <w:p w14:paraId="2ABA7E7A" w14:textId="77777777" w:rsidR="003977B1" w:rsidRPr="003977B1" w:rsidRDefault="003977B1" w:rsidP="00050CAC">
      <w:pPr>
        <w:ind w:firstLine="720"/>
        <w:jc w:val="both"/>
        <w:rPr>
          <w:rFonts w:eastAsia="Calibri"/>
          <w:spacing w:val="-8"/>
        </w:rPr>
      </w:pPr>
      <w:r w:rsidRPr="003977B1">
        <w:rPr>
          <w:rFonts w:eastAsia="Calibri"/>
          <w:spacing w:val="-8"/>
        </w:rPr>
        <w:lastRenderedPageBreak/>
        <w:t>- Tỷ lệ người cao tuổi có hoàn cảnh khó khăn, ốm đau thường xuyên cao, NCT hiện nay của huyện làm nông nghiệp là chủ yếu nên không có tích lũy khi về già.</w:t>
      </w:r>
    </w:p>
    <w:p w14:paraId="6F1F690F" w14:textId="77777777" w:rsidR="00844A58" w:rsidRDefault="003977B1" w:rsidP="00050CAC">
      <w:pPr>
        <w:tabs>
          <w:tab w:val="left" w:pos="709"/>
        </w:tabs>
        <w:ind w:firstLine="426"/>
        <w:jc w:val="both"/>
        <w:rPr>
          <w:rFonts w:eastAsia="Calibri"/>
          <w:spacing w:val="-10"/>
        </w:rPr>
      </w:pPr>
      <w:r w:rsidRPr="003977B1">
        <w:rPr>
          <w:rFonts w:eastAsia="Calibri"/>
        </w:rPr>
        <w:tab/>
      </w:r>
      <w:r w:rsidRPr="003977B1">
        <w:rPr>
          <w:rFonts w:eastAsia="Calibri"/>
          <w:spacing w:val="-10"/>
        </w:rPr>
        <w:t>- Một số chi hội chưa tham mưu kịp thời với cấp uy chính quyền trong các chính sách người cao tuổi như xây dựng quỹ chăm sóc, phụng dưỡng người cao tuổ</w:t>
      </w:r>
      <w:r w:rsidR="00844A58">
        <w:rPr>
          <w:rFonts w:eastAsia="Calibri"/>
          <w:spacing w:val="-10"/>
        </w:rPr>
        <w:t>i…;</w:t>
      </w:r>
    </w:p>
    <w:p w14:paraId="782DE6AC" w14:textId="1D6B0333" w:rsidR="00844A58" w:rsidRPr="009F7773" w:rsidRDefault="00844A58" w:rsidP="00050CAC">
      <w:pPr>
        <w:tabs>
          <w:tab w:val="left" w:pos="709"/>
        </w:tabs>
        <w:ind w:firstLine="426"/>
        <w:jc w:val="both"/>
        <w:rPr>
          <w:rFonts w:eastAsia="Calibri"/>
          <w:spacing w:val="-10"/>
        </w:rPr>
      </w:pPr>
      <w:r>
        <w:rPr>
          <w:rFonts w:eastAsia="Calibri"/>
          <w:spacing w:val="-10"/>
        </w:rPr>
        <w:tab/>
        <w:t>- Nguồn Ngân sách có hạn nên chưa ban hành được chính sách hỗ trợ mua thẻ BHYT cho người cao tuổi từ đủ 60 tuổi đến dưới 70 tuổi.</w:t>
      </w:r>
    </w:p>
    <w:p w14:paraId="29A3D315" w14:textId="3946CB84" w:rsidR="003977B1" w:rsidRDefault="003977B1" w:rsidP="003977B1">
      <w:pPr>
        <w:spacing w:before="120" w:after="120"/>
        <w:ind w:firstLine="720"/>
        <w:jc w:val="both"/>
        <w:rPr>
          <w:rFonts w:eastAsia="Calibri"/>
          <w:b/>
          <w:sz w:val="26"/>
        </w:rPr>
      </w:pPr>
      <w:r w:rsidRPr="003977B1">
        <w:rPr>
          <w:rFonts w:eastAsia="Calibri"/>
          <w:b/>
          <w:sz w:val="26"/>
        </w:rPr>
        <w:t>III. PHƯƠNG HƯỚNG, NHIỆM VỤ NĂM 202</w:t>
      </w:r>
      <w:r w:rsidR="00C846B4">
        <w:rPr>
          <w:rFonts w:eastAsia="Calibri"/>
          <w:b/>
          <w:sz w:val="26"/>
        </w:rPr>
        <w:t>3</w:t>
      </w:r>
      <w:r w:rsidRPr="003977B1">
        <w:rPr>
          <w:rFonts w:eastAsia="Calibri"/>
          <w:b/>
          <w:sz w:val="26"/>
        </w:rPr>
        <w:t xml:space="preserve">: </w:t>
      </w:r>
    </w:p>
    <w:p w14:paraId="72292274" w14:textId="526F194D" w:rsidR="00501969" w:rsidRPr="00501969" w:rsidRDefault="00501969" w:rsidP="00050CAC">
      <w:pPr>
        <w:ind w:firstLine="720"/>
        <w:jc w:val="both"/>
        <w:rPr>
          <w:rFonts w:eastAsia="Calibri"/>
        </w:rPr>
      </w:pPr>
      <w:r w:rsidRPr="00501969">
        <w:rPr>
          <w:rFonts w:eastAsia="Calibri"/>
        </w:rPr>
        <w:t xml:space="preserve">- </w:t>
      </w:r>
      <w:r>
        <w:rPr>
          <w:rFonts w:eastAsia="Calibri"/>
        </w:rPr>
        <w:t>Đ</w:t>
      </w:r>
      <w:r w:rsidRPr="00501969">
        <w:rPr>
          <w:rFonts w:eastAsia="Calibri"/>
        </w:rPr>
        <w:t>ẩy mạnh</w:t>
      </w:r>
      <w:r>
        <w:rPr>
          <w:rFonts w:eastAsia="Calibri"/>
        </w:rPr>
        <w:t xml:space="preserve"> công tác tuyên truyền </w:t>
      </w:r>
      <w:r w:rsidRPr="00B35976">
        <w:rPr>
          <w:lang w:val="pl-PL"/>
        </w:rPr>
        <w:t xml:space="preserve">quán triệt Quyết định </w:t>
      </w:r>
      <w:r w:rsidRPr="00B35976">
        <w:rPr>
          <w:bCs/>
        </w:rPr>
        <w:t>số 544/QĐ-TTg ngày 25/4/2015 của Thủ tướng Chính phủ về Tháng hành độn</w:t>
      </w:r>
      <w:r>
        <w:rPr>
          <w:bCs/>
        </w:rPr>
        <w:t>g vì Người cao tuổi Việt Nam</w:t>
      </w:r>
      <w:r w:rsidRPr="00B35976">
        <w:rPr>
          <w:bCs/>
        </w:rPr>
        <w:t>; Thông báo số 248/</w:t>
      </w:r>
      <w:r w:rsidRPr="00B35976">
        <w:t>TB-VPCP ngày 17/8/2022 của Văn phòng Chính phủ về Kết luận của Phó Thủ tướng Chính phủ Vũ Đức Đam tại cuộc họp về công tác bảo vệ, chăm sóc và ph</w:t>
      </w:r>
      <w:bookmarkStart w:id="0" w:name="_GoBack"/>
      <w:bookmarkEnd w:id="0"/>
      <w:r w:rsidRPr="00B35976">
        <w:t>át huy vai trò người cao tuổi</w:t>
      </w:r>
      <w:r>
        <w:t xml:space="preserve"> và </w:t>
      </w:r>
      <w:r w:rsidRPr="003977B1">
        <w:rPr>
          <w:bCs/>
        </w:rPr>
        <w:t>Kế hoạch số 108/KH-UBND ngày 08/10/2022 của UBND huyện về việc triển khai Chương trình hành động quốc gia về người cao tuổi giai đoạn 2022-2030 trên địa bàn huyện Thạch Hà.</w:t>
      </w:r>
    </w:p>
    <w:p w14:paraId="5FF3E97D" w14:textId="3C68A2D9" w:rsidR="003977B1" w:rsidRPr="003977B1" w:rsidRDefault="00C41489" w:rsidP="00050CAC">
      <w:pPr>
        <w:ind w:firstLine="720"/>
        <w:jc w:val="both"/>
        <w:rPr>
          <w:lang w:val="fr-FR"/>
        </w:rPr>
      </w:pPr>
      <w:r>
        <w:rPr>
          <w:lang w:val="fr-FR"/>
        </w:rPr>
        <w:t xml:space="preserve">- </w:t>
      </w:r>
      <w:r w:rsidR="003977B1" w:rsidRPr="003977B1">
        <w:rPr>
          <w:lang w:val="fr-FR"/>
        </w:rPr>
        <w:t>Tiếp tục quan tâm công tác chăm sóc sức khỏe; tạo điều kiện tốt nhất để NCT thụ hưởng văn hóa, tiếp cận thông tin, phát huy trí tuệ, kinh nghiệm của NCT; tiếp tục xây dựng gia đình ông bà cha mẹ mẫu mực, con cháu hiếu thảo, vợ chồng hòa thuận, anh chị em đoàn kết, thương yêu nhau; giúp đỡ NCT cô đơn không nơi nương tựa, đẩy mạnh phong trào thi đua yêu nước “Tuổi cao gương sáng” đóng góp tích cực vào sự nghiệp xây dựng và bảo vệ Tổ quốc.</w:t>
      </w:r>
    </w:p>
    <w:p w14:paraId="6AD4C5A3" w14:textId="7FBF2B3C" w:rsidR="003977B1" w:rsidRDefault="00C41489" w:rsidP="00050CAC">
      <w:pPr>
        <w:ind w:firstLine="539"/>
        <w:jc w:val="both"/>
        <w:rPr>
          <w:lang w:val="fr-FR"/>
        </w:rPr>
      </w:pPr>
      <w:r>
        <w:rPr>
          <w:lang w:val="fr-FR"/>
        </w:rPr>
        <w:t xml:space="preserve">- </w:t>
      </w:r>
      <w:r w:rsidR="003977B1" w:rsidRPr="003977B1">
        <w:rPr>
          <w:lang w:val="fr-FR"/>
        </w:rPr>
        <w:t xml:space="preserve">Nâng cao vai trò của NCT trong đời sống xã hội; phát huy sự </w:t>
      </w:r>
      <w:r w:rsidR="00844A58">
        <w:rPr>
          <w:lang w:val="fr-FR"/>
        </w:rPr>
        <w:t>đoàn kết NCT, xây dựng hội</w:t>
      </w:r>
      <w:r w:rsidR="003977B1" w:rsidRPr="003977B1">
        <w:rPr>
          <w:lang w:val="fr-FR"/>
        </w:rPr>
        <w:t xml:space="preserve"> làm nòng cốt trong phong trào “Toàn dân chung sức phát huy vai trò NCT”, để NCT sống vui, sống khỏe, sống hạnh phúc, sống có ích cho bản thân, gia đình và xã hội.</w:t>
      </w:r>
    </w:p>
    <w:p w14:paraId="4A6F2F35" w14:textId="49D03749" w:rsidR="00050CAC" w:rsidRDefault="00050CAC" w:rsidP="00050CAC">
      <w:pPr>
        <w:ind w:firstLine="539"/>
        <w:jc w:val="both"/>
        <w:rPr>
          <w:bCs/>
        </w:rPr>
      </w:pPr>
      <w:r>
        <w:rPr>
          <w:lang w:val="fr-FR"/>
        </w:rPr>
        <w:t xml:space="preserve">- Chỉ đạo các xã, thị trấn xây dựng kế hoạch vận động đóng góp </w:t>
      </w:r>
      <w:r w:rsidRPr="00050CAC">
        <w:rPr>
          <w:bCs/>
        </w:rPr>
        <w:t xml:space="preserve">Quỹ chăm sóc và phát huy vai trò </w:t>
      </w:r>
      <w:r>
        <w:rPr>
          <w:bCs/>
        </w:rPr>
        <w:t>người cao tuổi; chú trọng huy động các nguồn xã hội hóa từ các tổ chức, đơn vị, cá nhân để chăm lo đời sống vật chất và tinh thần cho người cao tuổi.</w:t>
      </w:r>
    </w:p>
    <w:p w14:paraId="0D6552D3" w14:textId="130F7436" w:rsidR="00501969" w:rsidRPr="003977B1" w:rsidRDefault="00501969" w:rsidP="00050CAC">
      <w:pPr>
        <w:ind w:firstLine="539"/>
        <w:jc w:val="both"/>
        <w:rPr>
          <w:lang w:val="fr-FR"/>
        </w:rPr>
      </w:pPr>
      <w:r>
        <w:rPr>
          <w:lang w:val="fr-FR"/>
        </w:rPr>
        <w:t>- Thực hiện đầy đủ chế độ chính sách cho người cao tuổi theo quy định.</w:t>
      </w:r>
      <w:r w:rsidR="003A173C">
        <w:rPr>
          <w:lang w:val="fr-FR"/>
        </w:rPr>
        <w:t xml:space="preserve"> </w:t>
      </w:r>
    </w:p>
    <w:p w14:paraId="7FF6B439" w14:textId="25099914" w:rsidR="003977B1" w:rsidRDefault="00C527A3" w:rsidP="00050CAC">
      <w:pPr>
        <w:ind w:firstLine="654"/>
        <w:jc w:val="both"/>
        <w:rPr>
          <w:color w:val="000000"/>
        </w:rPr>
      </w:pPr>
      <w:r>
        <w:rPr>
          <w:bCs/>
        </w:rPr>
        <w:t>Trên đây là Báo cáo kết quả</w:t>
      </w:r>
      <w:r w:rsidR="003B1DC2">
        <w:rPr>
          <w:bCs/>
        </w:rPr>
        <w:t xml:space="preserve"> thực hiện công tác người cao tuổi năm 2022 và phương hướng nhiệm vụ năm 2023. UBND huyện báo cáo để </w:t>
      </w:r>
      <w:r w:rsidRPr="00C527A3">
        <w:rPr>
          <w:bCs/>
        </w:rPr>
        <w:t>các cấp, các ngành theo dõi</w:t>
      </w:r>
      <w:r w:rsidR="003B1DC2">
        <w:rPr>
          <w:bCs/>
        </w:rPr>
        <w:t>, tổng hợp</w:t>
      </w:r>
      <w:r w:rsidRPr="00C527A3">
        <w:rPr>
          <w:bCs/>
        </w:rPr>
        <w:t>.</w:t>
      </w:r>
      <w:r w:rsidRPr="00C527A3">
        <w:rPr>
          <w:color w:val="000000"/>
        </w:rPr>
        <w:t>/.</w:t>
      </w:r>
    </w:p>
    <w:p w14:paraId="7C42591F" w14:textId="77777777" w:rsidR="00604750" w:rsidRPr="00C527A3" w:rsidRDefault="00604750" w:rsidP="00050CAC">
      <w:pPr>
        <w:ind w:firstLine="654"/>
        <w:jc w:val="both"/>
        <w:rPr>
          <w:color w:val="000000"/>
        </w:rPr>
      </w:pPr>
    </w:p>
    <w:tbl>
      <w:tblPr>
        <w:tblW w:w="9931" w:type="dxa"/>
        <w:tblLook w:val="01E0" w:firstRow="1" w:lastRow="1" w:firstColumn="1" w:lastColumn="1" w:noHBand="0" w:noVBand="0"/>
      </w:tblPr>
      <w:tblGrid>
        <w:gridCol w:w="4928"/>
        <w:gridCol w:w="5003"/>
      </w:tblGrid>
      <w:tr w:rsidR="003977B1" w:rsidRPr="003977B1" w14:paraId="7292EFB6" w14:textId="77777777" w:rsidTr="004F03F2">
        <w:tc>
          <w:tcPr>
            <w:tcW w:w="4928" w:type="dxa"/>
            <w:hideMark/>
          </w:tcPr>
          <w:p w14:paraId="366CDD9A" w14:textId="77777777" w:rsidR="003977B1" w:rsidRPr="003977B1" w:rsidRDefault="003977B1" w:rsidP="003977B1">
            <w:pPr>
              <w:tabs>
                <w:tab w:val="num" w:pos="270"/>
              </w:tabs>
              <w:ind w:left="363" w:hanging="272"/>
              <w:rPr>
                <w:b/>
                <w:i/>
                <w:sz w:val="24"/>
                <w:szCs w:val="24"/>
                <w:lang w:val="pt-BR"/>
              </w:rPr>
            </w:pPr>
            <w:r w:rsidRPr="003977B1">
              <w:rPr>
                <w:rFonts w:eastAsia="Calibri"/>
                <w:lang w:val="pt-BR"/>
              </w:rPr>
              <w:tab/>
            </w:r>
            <w:r w:rsidRPr="003977B1">
              <w:rPr>
                <w:b/>
                <w:i/>
                <w:sz w:val="24"/>
                <w:szCs w:val="24"/>
                <w:lang w:val="pt-BR"/>
              </w:rPr>
              <w:t>Nơi nhận:</w:t>
            </w:r>
          </w:p>
          <w:p w14:paraId="097E3032" w14:textId="4CEB08CA" w:rsidR="003977B1" w:rsidRPr="003977B1" w:rsidRDefault="004F03F2" w:rsidP="003977B1">
            <w:pPr>
              <w:tabs>
                <w:tab w:val="num" w:pos="270"/>
              </w:tabs>
              <w:ind w:left="363" w:hanging="272"/>
              <w:rPr>
                <w:sz w:val="22"/>
                <w:szCs w:val="22"/>
                <w:lang w:val="pt-BR"/>
              </w:rPr>
            </w:pPr>
            <w:r>
              <w:rPr>
                <w:sz w:val="22"/>
                <w:szCs w:val="22"/>
                <w:lang w:val="pt-BR"/>
              </w:rPr>
              <w:t>- Sở Lao động -</w:t>
            </w:r>
            <w:r w:rsidR="003977B1" w:rsidRPr="003977B1">
              <w:rPr>
                <w:sz w:val="22"/>
                <w:szCs w:val="22"/>
                <w:lang w:val="pt-BR"/>
              </w:rPr>
              <w:t xml:space="preserve"> Thương binh và Xã hội;</w:t>
            </w:r>
          </w:p>
          <w:p w14:paraId="490B9A12" w14:textId="77777777" w:rsidR="003977B1" w:rsidRPr="003977B1" w:rsidRDefault="003977B1" w:rsidP="003977B1">
            <w:pPr>
              <w:tabs>
                <w:tab w:val="num" w:pos="270"/>
              </w:tabs>
              <w:ind w:left="363" w:hanging="272"/>
              <w:rPr>
                <w:sz w:val="22"/>
                <w:szCs w:val="22"/>
                <w:lang w:val="pt-BR"/>
              </w:rPr>
            </w:pPr>
            <w:r w:rsidRPr="003977B1">
              <w:rPr>
                <w:sz w:val="22"/>
                <w:szCs w:val="22"/>
                <w:lang w:val="pt-BR"/>
              </w:rPr>
              <w:t>- TT huyện ủy, TT HĐND huyện;</w:t>
            </w:r>
          </w:p>
          <w:p w14:paraId="5D228F4F" w14:textId="77777777" w:rsidR="003977B1" w:rsidRPr="003977B1" w:rsidRDefault="003977B1" w:rsidP="003977B1">
            <w:pPr>
              <w:tabs>
                <w:tab w:val="num" w:pos="270"/>
              </w:tabs>
              <w:ind w:left="363" w:hanging="272"/>
              <w:rPr>
                <w:sz w:val="22"/>
                <w:szCs w:val="22"/>
                <w:lang w:val="pt-BR"/>
              </w:rPr>
            </w:pPr>
            <w:r w:rsidRPr="003977B1">
              <w:rPr>
                <w:sz w:val="22"/>
                <w:szCs w:val="22"/>
                <w:lang w:val="pt-BR"/>
              </w:rPr>
              <w:t>- Chủ tịch, các PCT UBND huyện;</w:t>
            </w:r>
          </w:p>
          <w:p w14:paraId="11E0C3B0" w14:textId="77777777" w:rsidR="003977B1" w:rsidRPr="003977B1" w:rsidRDefault="003977B1" w:rsidP="003977B1">
            <w:pPr>
              <w:tabs>
                <w:tab w:val="num" w:pos="270"/>
              </w:tabs>
              <w:ind w:left="363" w:hanging="272"/>
              <w:rPr>
                <w:sz w:val="22"/>
                <w:szCs w:val="22"/>
                <w:lang w:val="pt-BR"/>
              </w:rPr>
            </w:pPr>
            <w:r w:rsidRPr="003977B1">
              <w:rPr>
                <w:sz w:val="22"/>
                <w:szCs w:val="22"/>
                <w:lang w:val="pt-BR"/>
              </w:rPr>
              <w:t>- Hội người cao tuổi huyện;</w:t>
            </w:r>
          </w:p>
          <w:p w14:paraId="76BFDF52" w14:textId="77777777" w:rsidR="003977B1" w:rsidRPr="003977B1" w:rsidRDefault="003977B1" w:rsidP="003977B1">
            <w:pPr>
              <w:tabs>
                <w:tab w:val="num" w:pos="270"/>
              </w:tabs>
              <w:ind w:left="363" w:hanging="272"/>
              <w:rPr>
                <w:sz w:val="22"/>
                <w:szCs w:val="22"/>
                <w:lang w:val="pt-BR"/>
              </w:rPr>
            </w:pPr>
            <w:r w:rsidRPr="003977B1">
              <w:rPr>
                <w:sz w:val="22"/>
                <w:szCs w:val="22"/>
                <w:lang w:val="pt-BR"/>
              </w:rPr>
              <w:t>- UBND các xã, thị trấn;</w:t>
            </w:r>
          </w:p>
          <w:p w14:paraId="39E74952" w14:textId="77777777" w:rsidR="003977B1" w:rsidRPr="003977B1" w:rsidRDefault="003977B1" w:rsidP="003977B1">
            <w:pPr>
              <w:tabs>
                <w:tab w:val="num" w:pos="270"/>
              </w:tabs>
              <w:ind w:left="363" w:hanging="272"/>
              <w:rPr>
                <w:sz w:val="24"/>
                <w:szCs w:val="24"/>
                <w:lang w:val="pt-BR"/>
              </w:rPr>
            </w:pPr>
            <w:r w:rsidRPr="003977B1">
              <w:rPr>
                <w:sz w:val="22"/>
                <w:szCs w:val="22"/>
                <w:lang w:val="pt-BR"/>
              </w:rPr>
              <w:t>- Lưu VT, LĐTBXH.</w:t>
            </w:r>
          </w:p>
        </w:tc>
        <w:tc>
          <w:tcPr>
            <w:tcW w:w="5003" w:type="dxa"/>
          </w:tcPr>
          <w:p w14:paraId="78F4A447" w14:textId="77777777" w:rsidR="003977B1" w:rsidRPr="003977B1" w:rsidRDefault="003977B1" w:rsidP="003977B1">
            <w:pPr>
              <w:tabs>
                <w:tab w:val="num" w:pos="270"/>
              </w:tabs>
              <w:ind w:left="363" w:hanging="272"/>
              <w:jc w:val="center"/>
              <w:rPr>
                <w:b/>
                <w:sz w:val="26"/>
                <w:lang w:val="pt-BR"/>
              </w:rPr>
            </w:pPr>
            <w:r w:rsidRPr="003977B1">
              <w:rPr>
                <w:b/>
                <w:sz w:val="26"/>
                <w:lang w:val="pt-BR"/>
              </w:rPr>
              <w:t>TM. ỦY BAN NHÂN DÂN</w:t>
            </w:r>
          </w:p>
          <w:p w14:paraId="5C4F41A9" w14:textId="77777777" w:rsidR="003977B1" w:rsidRPr="003977B1" w:rsidRDefault="003977B1" w:rsidP="003977B1">
            <w:pPr>
              <w:tabs>
                <w:tab w:val="num" w:pos="270"/>
              </w:tabs>
              <w:ind w:left="363" w:hanging="272"/>
              <w:jc w:val="center"/>
              <w:rPr>
                <w:b/>
                <w:sz w:val="26"/>
                <w:lang w:val="pt-BR"/>
              </w:rPr>
            </w:pPr>
            <w:r w:rsidRPr="003977B1">
              <w:rPr>
                <w:b/>
                <w:sz w:val="26"/>
                <w:lang w:val="pt-BR"/>
              </w:rPr>
              <w:t>KT. CHỦ TỊCH</w:t>
            </w:r>
          </w:p>
          <w:p w14:paraId="1AF5257C" w14:textId="00C8894A" w:rsidR="003977B1" w:rsidRDefault="003977B1" w:rsidP="005718CC">
            <w:pPr>
              <w:tabs>
                <w:tab w:val="num" w:pos="270"/>
              </w:tabs>
              <w:ind w:left="363" w:hanging="272"/>
              <w:jc w:val="center"/>
              <w:rPr>
                <w:b/>
                <w:sz w:val="26"/>
                <w:lang w:val="pt-BR"/>
              </w:rPr>
            </w:pPr>
            <w:r w:rsidRPr="003977B1">
              <w:rPr>
                <w:b/>
                <w:sz w:val="26"/>
                <w:lang w:val="pt-BR"/>
              </w:rPr>
              <w:t>PHÓ CHỦ TỊCH</w:t>
            </w:r>
          </w:p>
          <w:p w14:paraId="2281C366" w14:textId="77777777" w:rsidR="00A116E9" w:rsidRPr="00A116E9" w:rsidRDefault="00A116E9" w:rsidP="005718CC">
            <w:pPr>
              <w:tabs>
                <w:tab w:val="num" w:pos="270"/>
              </w:tabs>
              <w:ind w:left="363" w:hanging="272"/>
              <w:jc w:val="center"/>
              <w:rPr>
                <w:b/>
                <w:sz w:val="12"/>
                <w:lang w:val="pt-BR"/>
              </w:rPr>
            </w:pPr>
          </w:p>
          <w:p w14:paraId="2847908F" w14:textId="77777777" w:rsidR="005718CC" w:rsidRPr="005718CC" w:rsidRDefault="005718CC" w:rsidP="005718CC">
            <w:pPr>
              <w:tabs>
                <w:tab w:val="num" w:pos="270"/>
              </w:tabs>
              <w:ind w:left="363" w:hanging="272"/>
              <w:jc w:val="center"/>
              <w:rPr>
                <w:b/>
                <w:sz w:val="24"/>
                <w:lang w:val="pt-BR"/>
              </w:rPr>
            </w:pPr>
          </w:p>
          <w:p w14:paraId="5DFE8412" w14:textId="40AC99CE" w:rsidR="003977B1" w:rsidRDefault="003977B1" w:rsidP="003977B1">
            <w:pPr>
              <w:tabs>
                <w:tab w:val="num" w:pos="270"/>
              </w:tabs>
              <w:rPr>
                <w:b/>
                <w:sz w:val="58"/>
                <w:lang w:val="pt-BR"/>
              </w:rPr>
            </w:pPr>
          </w:p>
          <w:p w14:paraId="081D9968" w14:textId="77777777" w:rsidR="003977B1" w:rsidRPr="003977B1" w:rsidRDefault="003977B1" w:rsidP="003977B1">
            <w:pPr>
              <w:tabs>
                <w:tab w:val="num" w:pos="270"/>
              </w:tabs>
              <w:jc w:val="center"/>
              <w:rPr>
                <w:lang w:val="pt-BR"/>
              </w:rPr>
            </w:pPr>
            <w:r w:rsidRPr="003977B1">
              <w:rPr>
                <w:b/>
                <w:lang w:val="pt-BR"/>
              </w:rPr>
              <w:t>Nguyễn Bá Hà</w:t>
            </w:r>
          </w:p>
        </w:tc>
      </w:tr>
    </w:tbl>
    <w:p w14:paraId="31C2A1E9" w14:textId="77777777" w:rsidR="001B7BF5" w:rsidRDefault="001B7BF5" w:rsidP="003977B1">
      <w:pPr>
        <w:pStyle w:val="Heading1"/>
      </w:pPr>
    </w:p>
    <w:sectPr w:rsidR="001B7BF5" w:rsidSect="00604750">
      <w:headerReference w:type="default" r:id="rId7"/>
      <w:footerReference w:type="even" r:id="rId8"/>
      <w:footerReference w:type="default" r:id="rId9"/>
      <w:pgSz w:w="11909" w:h="16834" w:code="9"/>
      <w:pgMar w:top="851" w:right="1134" w:bottom="851" w:left="158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472D" w14:textId="77777777" w:rsidR="002E7B4F" w:rsidRDefault="002E7B4F">
      <w:r>
        <w:separator/>
      </w:r>
    </w:p>
  </w:endnote>
  <w:endnote w:type="continuationSeparator" w:id="0">
    <w:p w14:paraId="74E45D99" w14:textId="77777777" w:rsidR="002E7B4F" w:rsidRDefault="002E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4860" w14:textId="77777777" w:rsidR="00C17B58" w:rsidRDefault="001B6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652F5" w14:textId="77777777" w:rsidR="00C17B58" w:rsidRDefault="002E7B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B378" w14:textId="0E010839" w:rsidR="00C17B58" w:rsidRPr="00662282" w:rsidRDefault="002E7B4F">
    <w:pPr>
      <w:pStyle w:val="Footer"/>
      <w:jc w:val="center"/>
      <w:rPr>
        <w:rFonts w:ascii="Times New Roman" w:hAnsi="Times New Roman"/>
      </w:rPr>
    </w:pPr>
  </w:p>
  <w:p w14:paraId="212AEB1F" w14:textId="77777777" w:rsidR="00C17B58" w:rsidRDefault="002E7B4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0E85" w14:textId="77777777" w:rsidR="002E7B4F" w:rsidRDefault="002E7B4F">
      <w:r>
        <w:separator/>
      </w:r>
    </w:p>
  </w:footnote>
  <w:footnote w:type="continuationSeparator" w:id="0">
    <w:p w14:paraId="7515D493" w14:textId="77777777" w:rsidR="002E7B4F" w:rsidRDefault="002E7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6243"/>
      <w:docPartObj>
        <w:docPartGallery w:val="Page Numbers (Top of Page)"/>
        <w:docPartUnique/>
      </w:docPartObj>
    </w:sdtPr>
    <w:sdtEndPr>
      <w:rPr>
        <w:noProof/>
      </w:rPr>
    </w:sdtEndPr>
    <w:sdtContent>
      <w:p w14:paraId="4E517B7D" w14:textId="77777777" w:rsidR="008A3B87" w:rsidRDefault="008A3B87">
        <w:pPr>
          <w:pStyle w:val="Header"/>
          <w:jc w:val="center"/>
        </w:pPr>
      </w:p>
      <w:p w14:paraId="27E87821" w14:textId="77777777" w:rsidR="008A3B87" w:rsidRDefault="008A3B87">
        <w:pPr>
          <w:pStyle w:val="Header"/>
          <w:jc w:val="center"/>
        </w:pPr>
      </w:p>
      <w:p w14:paraId="242551C7" w14:textId="619FD976" w:rsidR="008A3B87" w:rsidRDefault="008A3B87">
        <w:pPr>
          <w:pStyle w:val="Header"/>
          <w:jc w:val="center"/>
        </w:pPr>
        <w:r>
          <w:fldChar w:fldCharType="begin"/>
        </w:r>
        <w:r>
          <w:instrText xml:space="preserve"> PAGE   \* MERGEFORMAT </w:instrText>
        </w:r>
        <w:r>
          <w:fldChar w:fldCharType="separate"/>
        </w:r>
        <w:r w:rsidR="00604750">
          <w:rPr>
            <w:noProof/>
          </w:rPr>
          <w:t>4</w:t>
        </w:r>
        <w:r>
          <w:rPr>
            <w:noProof/>
          </w:rPr>
          <w:fldChar w:fldCharType="end"/>
        </w:r>
      </w:p>
    </w:sdtContent>
  </w:sdt>
  <w:p w14:paraId="0722B3C3" w14:textId="77777777" w:rsidR="008A3B87" w:rsidRDefault="008A3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B46C8"/>
    <w:multiLevelType w:val="hybridMultilevel"/>
    <w:tmpl w:val="89589850"/>
    <w:lvl w:ilvl="0" w:tplc="B0B48598">
      <w:start w:val="2"/>
      <w:numFmt w:val="bullet"/>
      <w:lvlText w:val="-"/>
      <w:lvlJc w:val="left"/>
      <w:pPr>
        <w:ind w:left="107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1D299F"/>
    <w:multiLevelType w:val="hybridMultilevel"/>
    <w:tmpl w:val="09D47D98"/>
    <w:lvl w:ilvl="0" w:tplc="A53C7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02"/>
    <w:rsid w:val="000341B6"/>
    <w:rsid w:val="00050CAC"/>
    <w:rsid w:val="00084950"/>
    <w:rsid w:val="000C7302"/>
    <w:rsid w:val="00177505"/>
    <w:rsid w:val="00190878"/>
    <w:rsid w:val="00192CE0"/>
    <w:rsid w:val="001B6015"/>
    <w:rsid w:val="001B7BF5"/>
    <w:rsid w:val="002E7B4F"/>
    <w:rsid w:val="0031174F"/>
    <w:rsid w:val="00337B75"/>
    <w:rsid w:val="003977B1"/>
    <w:rsid w:val="003A173C"/>
    <w:rsid w:val="003A39EA"/>
    <w:rsid w:val="003B1DC2"/>
    <w:rsid w:val="00411064"/>
    <w:rsid w:val="00430DA5"/>
    <w:rsid w:val="00445189"/>
    <w:rsid w:val="00452008"/>
    <w:rsid w:val="00471714"/>
    <w:rsid w:val="00497EFC"/>
    <w:rsid w:val="004F03F2"/>
    <w:rsid w:val="005003FE"/>
    <w:rsid w:val="00501969"/>
    <w:rsid w:val="00527E4B"/>
    <w:rsid w:val="005460F1"/>
    <w:rsid w:val="005718CC"/>
    <w:rsid w:val="005D658F"/>
    <w:rsid w:val="005F0888"/>
    <w:rsid w:val="00604750"/>
    <w:rsid w:val="006158E8"/>
    <w:rsid w:val="00646607"/>
    <w:rsid w:val="006A6591"/>
    <w:rsid w:val="006E6AB0"/>
    <w:rsid w:val="00712659"/>
    <w:rsid w:val="007134A0"/>
    <w:rsid w:val="00730CCB"/>
    <w:rsid w:val="00742B26"/>
    <w:rsid w:val="007528BA"/>
    <w:rsid w:val="007600E5"/>
    <w:rsid w:val="00783B1B"/>
    <w:rsid w:val="007D7CDF"/>
    <w:rsid w:val="007E27AE"/>
    <w:rsid w:val="007F0D0E"/>
    <w:rsid w:val="008116B4"/>
    <w:rsid w:val="008344A3"/>
    <w:rsid w:val="00844A58"/>
    <w:rsid w:val="008A3B87"/>
    <w:rsid w:val="00906F1F"/>
    <w:rsid w:val="009D25A9"/>
    <w:rsid w:val="009F5680"/>
    <w:rsid w:val="009F7773"/>
    <w:rsid w:val="00A116E9"/>
    <w:rsid w:val="00A91DE4"/>
    <w:rsid w:val="00A94707"/>
    <w:rsid w:val="00B26EC7"/>
    <w:rsid w:val="00B35976"/>
    <w:rsid w:val="00B85F11"/>
    <w:rsid w:val="00BB6E42"/>
    <w:rsid w:val="00BF2180"/>
    <w:rsid w:val="00C41489"/>
    <w:rsid w:val="00C527A3"/>
    <w:rsid w:val="00C6461D"/>
    <w:rsid w:val="00C846B4"/>
    <w:rsid w:val="00C9694B"/>
    <w:rsid w:val="00CB75FF"/>
    <w:rsid w:val="00CC0258"/>
    <w:rsid w:val="00CD253E"/>
    <w:rsid w:val="00D67AAB"/>
    <w:rsid w:val="00D71479"/>
    <w:rsid w:val="00D849CC"/>
    <w:rsid w:val="00D867F5"/>
    <w:rsid w:val="00DC4026"/>
    <w:rsid w:val="00DE1BCB"/>
    <w:rsid w:val="00E36D7E"/>
    <w:rsid w:val="00EA24E1"/>
    <w:rsid w:val="00EE5F34"/>
    <w:rsid w:val="00EF6B9A"/>
    <w:rsid w:val="00F35316"/>
    <w:rsid w:val="00F5441B"/>
    <w:rsid w:val="00F545D9"/>
    <w:rsid w:val="00F5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E6B1"/>
  <w15:docId w15:val="{B03353ED-2324-4FA2-94FB-49C83F7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02"/>
    <w:rPr>
      <w:rFonts w:eastAsia="Times New Roman" w:cs="Times New Roman"/>
      <w:szCs w:val="28"/>
    </w:rPr>
  </w:style>
  <w:style w:type="paragraph" w:styleId="Heading1">
    <w:name w:val="heading 1"/>
    <w:basedOn w:val="Normal"/>
    <w:next w:val="Normal"/>
    <w:link w:val="Heading1Char"/>
    <w:qFormat/>
    <w:rsid w:val="000C7302"/>
    <w:pPr>
      <w:keepNext/>
      <w:jc w:val="center"/>
      <w:outlineLvl w:val="0"/>
    </w:pPr>
    <w:rPr>
      <w:rFonts w:ascii=".VnTimeH" w:hAnsi=".VnTimeH"/>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302"/>
    <w:rPr>
      <w:rFonts w:ascii=".VnTimeH" w:eastAsia="Times New Roman" w:hAnsi=".VnTimeH" w:cs="Times New Roman"/>
      <w:b/>
      <w:bCs/>
      <w:sz w:val="30"/>
      <w:szCs w:val="24"/>
    </w:rPr>
  </w:style>
  <w:style w:type="paragraph" w:styleId="Footer">
    <w:name w:val="footer"/>
    <w:basedOn w:val="Normal"/>
    <w:link w:val="FooterChar"/>
    <w:uiPriority w:val="99"/>
    <w:rsid w:val="000C7302"/>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0C7302"/>
    <w:rPr>
      <w:rFonts w:ascii=".VnTime" w:eastAsia="Times New Roman" w:hAnsi=".VnTime" w:cs="Times New Roman"/>
      <w:szCs w:val="24"/>
    </w:rPr>
  </w:style>
  <w:style w:type="character" w:styleId="PageNumber">
    <w:name w:val="page number"/>
    <w:rsid w:val="000C7302"/>
  </w:style>
  <w:style w:type="paragraph" w:styleId="Header">
    <w:name w:val="header"/>
    <w:basedOn w:val="Normal"/>
    <w:link w:val="HeaderChar"/>
    <w:uiPriority w:val="99"/>
    <w:rsid w:val="000C7302"/>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0C7302"/>
    <w:rPr>
      <w:rFonts w:ascii=".VnTime" w:eastAsia="Times New Roman" w:hAnsi=".VnTime" w:cs="Times New Roman"/>
      <w:szCs w:val="24"/>
    </w:rPr>
  </w:style>
  <w:style w:type="character" w:customStyle="1" w:styleId="Bodytext9">
    <w:name w:val="Body text (9)_"/>
    <w:link w:val="Bodytext90"/>
    <w:rsid w:val="000C7302"/>
    <w:rPr>
      <w:sz w:val="26"/>
      <w:szCs w:val="26"/>
      <w:shd w:val="clear" w:color="auto" w:fill="FFFFFF"/>
    </w:rPr>
  </w:style>
  <w:style w:type="paragraph" w:customStyle="1" w:styleId="Bodytext90">
    <w:name w:val="Body text (9)"/>
    <w:basedOn w:val="Normal"/>
    <w:link w:val="Bodytext9"/>
    <w:rsid w:val="000C7302"/>
    <w:pPr>
      <w:widowControl w:val="0"/>
      <w:shd w:val="clear" w:color="auto" w:fill="FFFFFF"/>
      <w:spacing w:line="328" w:lineRule="exact"/>
      <w:jc w:val="both"/>
    </w:pPr>
    <w:rPr>
      <w:rFonts w:eastAsiaTheme="minorHAnsi" w:cstheme="minorBidi"/>
      <w:sz w:val="26"/>
      <w:szCs w:val="26"/>
    </w:rPr>
  </w:style>
  <w:style w:type="character" w:customStyle="1" w:styleId="Bodytext2">
    <w:name w:val="Body text (2)_"/>
    <w:link w:val="Bodytext20"/>
    <w:rsid w:val="000C7302"/>
    <w:rPr>
      <w:sz w:val="26"/>
      <w:szCs w:val="26"/>
      <w:shd w:val="clear" w:color="auto" w:fill="FFFFFF"/>
    </w:rPr>
  </w:style>
  <w:style w:type="paragraph" w:customStyle="1" w:styleId="Bodytext20">
    <w:name w:val="Body text (2)"/>
    <w:basedOn w:val="Normal"/>
    <w:link w:val="Bodytext2"/>
    <w:rsid w:val="000C7302"/>
    <w:pPr>
      <w:widowControl w:val="0"/>
      <w:shd w:val="clear" w:color="auto" w:fill="FFFFFF"/>
      <w:spacing w:after="120" w:line="302" w:lineRule="exact"/>
      <w:jc w:val="both"/>
    </w:pPr>
    <w:rPr>
      <w:rFonts w:eastAsiaTheme="minorHAnsi" w:cstheme="minorBidi"/>
      <w:sz w:val="26"/>
      <w:szCs w:val="26"/>
    </w:rPr>
  </w:style>
  <w:style w:type="paragraph" w:styleId="ListParagraph">
    <w:name w:val="List Paragraph"/>
    <w:basedOn w:val="Normal"/>
    <w:uiPriority w:val="34"/>
    <w:qFormat/>
    <w:rsid w:val="003977B1"/>
    <w:pPr>
      <w:ind w:left="720"/>
      <w:contextualSpacing/>
    </w:pPr>
  </w:style>
  <w:style w:type="character" w:customStyle="1" w:styleId="fontstyle01">
    <w:name w:val="fontstyle01"/>
    <w:basedOn w:val="DefaultParagraphFont"/>
    <w:rsid w:val="00F545D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 Trọng Thành</cp:lastModifiedBy>
  <cp:revision>6</cp:revision>
  <dcterms:created xsi:type="dcterms:W3CDTF">2022-11-24T09:55:00Z</dcterms:created>
  <dcterms:modified xsi:type="dcterms:W3CDTF">2022-11-24T10:40:00Z</dcterms:modified>
</cp:coreProperties>
</file>