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9639"/>
      </w:tblGrid>
      <w:tr w:rsidR="000A20E5" w:rsidRPr="000A20E5" w:rsidTr="00003512">
        <w:tc>
          <w:tcPr>
            <w:tcW w:w="5529" w:type="dxa"/>
          </w:tcPr>
          <w:p w:rsidR="00674128" w:rsidRPr="000A20E5" w:rsidRDefault="00674128" w:rsidP="00BB41F0">
            <w:pPr>
              <w:jc w:val="center"/>
              <w:rPr>
                <w:b/>
                <w:sz w:val="24"/>
                <w:szCs w:val="24"/>
              </w:rPr>
            </w:pPr>
            <w:r w:rsidRPr="000A20E5">
              <w:rPr>
                <w:b/>
                <w:sz w:val="24"/>
                <w:szCs w:val="24"/>
              </w:rPr>
              <w:t>UỶ BAN NHÂN DÂN</w:t>
            </w:r>
          </w:p>
          <w:p w:rsidR="005B0C1A" w:rsidRPr="000A20E5" w:rsidRDefault="005B0C1A" w:rsidP="00BB41F0">
            <w:pPr>
              <w:jc w:val="center"/>
              <w:rPr>
                <w:b/>
                <w:sz w:val="24"/>
                <w:szCs w:val="24"/>
              </w:rPr>
            </w:pPr>
            <w:r w:rsidRPr="000A20E5">
              <w:rPr>
                <w:b/>
                <w:sz w:val="24"/>
                <w:szCs w:val="24"/>
              </w:rPr>
              <w:t>HUYỆN THẠCH HÀ</w:t>
            </w:r>
          </w:p>
          <w:p w:rsidR="00BE2411" w:rsidRPr="000A20E5" w:rsidRDefault="00BE2411" w:rsidP="00BB41F0">
            <w:pPr>
              <w:jc w:val="center"/>
              <w:rPr>
                <w:b/>
                <w:sz w:val="24"/>
                <w:szCs w:val="24"/>
              </w:rPr>
            </w:pPr>
            <w:r w:rsidRPr="000A20E5">
              <w:rPr>
                <w:b/>
                <w:noProof/>
                <w:sz w:val="24"/>
                <w:szCs w:val="24"/>
              </w:rPr>
              <mc:AlternateContent>
                <mc:Choice Requires="wps">
                  <w:drawing>
                    <wp:anchor distT="0" distB="0" distL="114300" distR="114300" simplePos="0" relativeHeight="251667456" behindDoc="0" locked="0" layoutInCell="1" allowOverlap="1" wp14:anchorId="4DA68FC5" wp14:editId="09E64E4A">
                      <wp:simplePos x="0" y="0"/>
                      <wp:positionH relativeFrom="column">
                        <wp:posOffset>1218858</wp:posOffset>
                      </wp:positionH>
                      <wp:positionV relativeFrom="paragraph">
                        <wp:posOffset>22225</wp:posOffset>
                      </wp:positionV>
                      <wp:extent cx="89789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897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5.95pt,1.75pt" to="16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" strokecolor="black [3200]" strokeweight=".5pt">
                      <v:stroke joinstyle="miter"/>
                    </v:line>
                  </w:pict>
                </mc:Fallback>
              </mc:AlternateContent>
            </w:r>
          </w:p>
          <w:p w:rsidR="00BE2411" w:rsidRPr="000A20E5" w:rsidRDefault="00BE2411" w:rsidP="00674128">
            <w:pPr>
              <w:rPr>
                <w:sz w:val="24"/>
                <w:szCs w:val="24"/>
              </w:rPr>
            </w:pPr>
          </w:p>
        </w:tc>
        <w:tc>
          <w:tcPr>
            <w:tcW w:w="9639" w:type="dxa"/>
          </w:tcPr>
          <w:p w:rsidR="005B0C1A" w:rsidRPr="000A20E5" w:rsidRDefault="005B0C1A" w:rsidP="00BB41F0">
            <w:pPr>
              <w:jc w:val="center"/>
              <w:rPr>
                <w:b/>
                <w:sz w:val="24"/>
                <w:szCs w:val="24"/>
              </w:rPr>
            </w:pPr>
            <w:r w:rsidRPr="000A20E5">
              <w:rPr>
                <w:b/>
                <w:sz w:val="24"/>
                <w:szCs w:val="24"/>
              </w:rPr>
              <w:t>CỘNG HÒA XÃ HỘI CHỦ NGHĨA VIỆT NAM</w:t>
            </w:r>
          </w:p>
          <w:p w:rsidR="005B0C1A" w:rsidRPr="000A20E5" w:rsidRDefault="00674128" w:rsidP="00CE25BD">
            <w:pPr>
              <w:jc w:val="center"/>
              <w:rPr>
                <w:b/>
                <w:sz w:val="24"/>
                <w:szCs w:val="24"/>
              </w:rPr>
            </w:pPr>
            <w:r w:rsidRPr="000A20E5">
              <w:rPr>
                <w:b/>
                <w:noProof/>
                <w:sz w:val="24"/>
                <w:szCs w:val="24"/>
              </w:rPr>
              <mc:AlternateContent>
                <mc:Choice Requires="wps">
                  <w:drawing>
                    <wp:anchor distT="0" distB="0" distL="114300" distR="114300" simplePos="0" relativeHeight="251666432" behindDoc="0" locked="0" layoutInCell="1" allowOverlap="1" wp14:anchorId="63561890" wp14:editId="78F9488A">
                      <wp:simplePos x="0" y="0"/>
                      <wp:positionH relativeFrom="column">
                        <wp:posOffset>2092960</wp:posOffset>
                      </wp:positionH>
                      <wp:positionV relativeFrom="paragraph">
                        <wp:posOffset>194945</wp:posOffset>
                      </wp:positionV>
                      <wp:extent cx="183261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832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8pt,15.35pt" to="309.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" strokecolor="black [3200]" strokeweight=".5pt">
                      <v:stroke joinstyle="miter"/>
                    </v:line>
                  </w:pict>
                </mc:Fallback>
              </mc:AlternateContent>
            </w:r>
            <w:r w:rsidR="005B0C1A" w:rsidRPr="000A20E5">
              <w:rPr>
                <w:b/>
                <w:sz w:val="24"/>
                <w:szCs w:val="24"/>
              </w:rPr>
              <w:t>Độc lập – Tự do – Hạnh phúc</w:t>
            </w:r>
          </w:p>
        </w:tc>
      </w:tr>
    </w:tbl>
    <w:p w:rsidR="0066071C" w:rsidRPr="000A20E5" w:rsidRDefault="00674128" w:rsidP="00BB41F0">
      <w:pPr>
        <w:jc w:val="center"/>
        <w:rPr>
          <w:b/>
          <w:sz w:val="24"/>
          <w:szCs w:val="24"/>
        </w:rPr>
      </w:pPr>
      <w:r w:rsidRPr="000A20E5">
        <w:rPr>
          <w:b/>
          <w:sz w:val="24"/>
          <w:szCs w:val="24"/>
        </w:rPr>
        <w:t>PHỤ LỤC</w:t>
      </w:r>
      <w:r w:rsidR="00CE25BD" w:rsidRPr="000A20E5">
        <w:rPr>
          <w:b/>
          <w:sz w:val="24"/>
          <w:szCs w:val="24"/>
        </w:rPr>
        <w:t xml:space="preserve"> II</w:t>
      </w:r>
      <w:r w:rsidR="0030063F">
        <w:rPr>
          <w:b/>
          <w:sz w:val="24"/>
          <w:szCs w:val="24"/>
        </w:rPr>
        <w:t>I</w:t>
      </w:r>
      <w:bookmarkStart w:id="0" w:name="_GoBack"/>
      <w:bookmarkEnd w:id="0"/>
    </w:p>
    <w:p w:rsidR="005B0C1A" w:rsidRPr="000A20E5" w:rsidRDefault="00674128" w:rsidP="005B0C1A">
      <w:pPr>
        <w:jc w:val="center"/>
        <w:rPr>
          <w:b/>
          <w:sz w:val="24"/>
          <w:szCs w:val="24"/>
          <w:lang w:val="nl-NL"/>
        </w:rPr>
      </w:pPr>
      <w:r w:rsidRPr="000A20E5">
        <w:rPr>
          <w:b/>
          <w:sz w:val="24"/>
          <w:szCs w:val="24"/>
        </w:rPr>
        <w:t>Kết quả</w:t>
      </w:r>
      <w:r w:rsidR="0066071C" w:rsidRPr="000A20E5">
        <w:rPr>
          <w:b/>
          <w:sz w:val="24"/>
          <w:szCs w:val="24"/>
        </w:rPr>
        <w:t xml:space="preserve"> khắc </w:t>
      </w:r>
      <w:r w:rsidR="00BE2411" w:rsidRPr="000A20E5">
        <w:rPr>
          <w:b/>
          <w:sz w:val="24"/>
          <w:szCs w:val="24"/>
        </w:rPr>
        <w:t xml:space="preserve">phục </w:t>
      </w:r>
      <w:r w:rsidR="0066071C" w:rsidRPr="000A20E5">
        <w:rPr>
          <w:b/>
          <w:sz w:val="24"/>
          <w:szCs w:val="24"/>
          <w:lang w:val="nl-NL"/>
        </w:rPr>
        <w:t>các tồn tại, hạn chế trong công tác CCHC</w:t>
      </w:r>
      <w:r w:rsidR="005B0C1A" w:rsidRPr="000A20E5">
        <w:rPr>
          <w:b/>
          <w:sz w:val="24"/>
          <w:szCs w:val="24"/>
          <w:lang w:val="nl-NL"/>
        </w:rPr>
        <w:t xml:space="preserve"> </w:t>
      </w:r>
    </w:p>
    <w:p w:rsidR="0066071C" w:rsidRPr="000A20E5" w:rsidRDefault="005B0C1A" w:rsidP="005B0C1A">
      <w:pPr>
        <w:jc w:val="center"/>
        <w:rPr>
          <w:b/>
          <w:sz w:val="24"/>
          <w:szCs w:val="24"/>
          <w:lang w:val="nl-NL"/>
        </w:rPr>
      </w:pPr>
      <w:r w:rsidRPr="000A20E5">
        <w:rPr>
          <w:b/>
          <w:sz w:val="24"/>
          <w:szCs w:val="24"/>
          <w:lang w:val="nl-NL"/>
        </w:rPr>
        <w:t>6 tháng đầu năm 2022</w:t>
      </w:r>
      <w:r w:rsidR="0066071C" w:rsidRPr="000A20E5">
        <w:rPr>
          <w:b/>
          <w:sz w:val="24"/>
          <w:szCs w:val="24"/>
          <w:lang w:val="nl-NL"/>
        </w:rPr>
        <w:t xml:space="preserve"> </w:t>
      </w:r>
    </w:p>
    <w:p w:rsidR="00674128" w:rsidRPr="000A20E5" w:rsidRDefault="00674128" w:rsidP="005B0C1A">
      <w:pPr>
        <w:jc w:val="center"/>
        <w:rPr>
          <w:i/>
          <w:sz w:val="24"/>
          <w:szCs w:val="24"/>
          <w:lang w:val="nl-NL"/>
        </w:rPr>
      </w:pPr>
      <w:r w:rsidRPr="000A20E5">
        <w:rPr>
          <w:i/>
          <w:sz w:val="24"/>
          <w:szCs w:val="24"/>
          <w:lang w:val="nl-NL"/>
        </w:rPr>
        <w:t>(Ban hành kèm theo Báo cáo số     /BC-UBND ngày 25/11/2022 của UBND huyện)</w:t>
      </w:r>
    </w:p>
    <w:p w:rsidR="0066071C" w:rsidRPr="000A20E5" w:rsidRDefault="0066071C" w:rsidP="0066071C">
      <w:pPr>
        <w:rPr>
          <w:sz w:val="24"/>
          <w:szCs w:val="24"/>
          <w:lang w:val="nl-NL"/>
        </w:rPr>
      </w:pPr>
    </w:p>
    <w:p w:rsidR="000D107F" w:rsidRPr="000A20E5" w:rsidRDefault="00FE4312" w:rsidP="0066071C">
      <w:pPr>
        <w:rPr>
          <w:sz w:val="24"/>
          <w:szCs w:val="24"/>
          <w:lang w:val="nl-NL"/>
        </w:rPr>
      </w:pPr>
      <w:r w:rsidRPr="000A20E5">
        <w:rPr>
          <w:sz w:val="24"/>
          <w:szCs w:val="24"/>
          <w:lang w:val="nl-NL"/>
        </w:rPr>
        <w:t xml:space="preserve">Tổng có </w:t>
      </w:r>
      <w:r w:rsidR="009066EC" w:rsidRPr="000A20E5">
        <w:rPr>
          <w:sz w:val="24"/>
          <w:szCs w:val="24"/>
          <w:lang w:val="nl-NL"/>
        </w:rPr>
        <w:t>25</w:t>
      </w:r>
      <w:r w:rsidRPr="000A20E5">
        <w:rPr>
          <w:sz w:val="24"/>
          <w:szCs w:val="24"/>
          <w:lang w:val="nl-NL"/>
        </w:rPr>
        <w:t xml:space="preserve"> tồn tại;</w:t>
      </w:r>
      <w:r w:rsidR="004B09B5" w:rsidRPr="000A20E5">
        <w:rPr>
          <w:sz w:val="24"/>
          <w:szCs w:val="24"/>
          <w:lang w:val="nl-NL"/>
        </w:rPr>
        <w:t xml:space="preserve"> </w:t>
      </w:r>
    </w:p>
    <w:p w:rsidR="00FE4312" w:rsidRPr="000A20E5" w:rsidRDefault="000D107F" w:rsidP="0066071C">
      <w:pPr>
        <w:rPr>
          <w:sz w:val="24"/>
          <w:szCs w:val="24"/>
          <w:lang w:val="nl-NL"/>
        </w:rPr>
      </w:pPr>
      <w:r w:rsidRPr="000A20E5">
        <w:rPr>
          <w:sz w:val="24"/>
          <w:szCs w:val="24"/>
          <w:lang w:val="nl-NL"/>
        </w:rPr>
        <w:t>Tổng số tồn tại đ</w:t>
      </w:r>
      <w:r w:rsidR="00FE4312" w:rsidRPr="000A20E5">
        <w:rPr>
          <w:sz w:val="24"/>
          <w:szCs w:val="24"/>
          <w:lang w:val="nl-NL"/>
        </w:rPr>
        <w:t xml:space="preserve">ã khắc phục được: </w:t>
      </w:r>
      <w:r w:rsidR="009066EC" w:rsidRPr="000A20E5">
        <w:rPr>
          <w:sz w:val="24"/>
          <w:szCs w:val="24"/>
          <w:lang w:val="nl-NL"/>
        </w:rPr>
        <w:t>2</w:t>
      </w:r>
      <w:r w:rsidR="00806C1C" w:rsidRPr="000A20E5">
        <w:rPr>
          <w:sz w:val="24"/>
          <w:szCs w:val="24"/>
          <w:lang w:val="nl-NL"/>
        </w:rPr>
        <w:t>4</w:t>
      </w:r>
      <w:r w:rsidR="006D7BAA" w:rsidRPr="000A20E5">
        <w:rPr>
          <w:sz w:val="24"/>
          <w:szCs w:val="24"/>
          <w:lang w:val="nl-NL"/>
        </w:rPr>
        <w:t xml:space="preserve"> tồn tại, đạt 96 %</w:t>
      </w:r>
    </w:p>
    <w:p w:rsidR="000D107F" w:rsidRPr="000A20E5" w:rsidRDefault="000D107F" w:rsidP="0066071C">
      <w:pPr>
        <w:rPr>
          <w:sz w:val="24"/>
          <w:szCs w:val="24"/>
          <w:lang w:val="nl-NL"/>
        </w:rPr>
      </w:pPr>
      <w:r w:rsidRPr="000A20E5">
        <w:rPr>
          <w:sz w:val="24"/>
          <w:szCs w:val="24"/>
          <w:lang w:val="nl-NL"/>
        </w:rPr>
        <w:t>Tổng số tồn tại chưa</w:t>
      </w:r>
      <w:r w:rsidR="00806C1C" w:rsidRPr="000A20E5">
        <w:rPr>
          <w:sz w:val="24"/>
          <w:szCs w:val="24"/>
          <w:lang w:val="nl-NL"/>
        </w:rPr>
        <w:t xml:space="preserve"> hoàn thành</w:t>
      </w:r>
      <w:r w:rsidRPr="000A20E5">
        <w:rPr>
          <w:sz w:val="24"/>
          <w:szCs w:val="24"/>
          <w:lang w:val="nl-NL"/>
        </w:rPr>
        <w:t>:</w:t>
      </w:r>
      <w:r w:rsidR="005C2673" w:rsidRPr="000A20E5">
        <w:rPr>
          <w:sz w:val="24"/>
          <w:szCs w:val="24"/>
          <w:lang w:val="nl-NL"/>
        </w:rPr>
        <w:t xml:space="preserve"> 0</w:t>
      </w:r>
      <w:r w:rsidR="00806C1C" w:rsidRPr="000A20E5">
        <w:rPr>
          <w:sz w:val="24"/>
          <w:szCs w:val="24"/>
          <w:lang w:val="nl-NL"/>
        </w:rPr>
        <w:t>1</w:t>
      </w:r>
      <w:r w:rsidR="00B7068A" w:rsidRPr="000A20E5">
        <w:rPr>
          <w:sz w:val="24"/>
          <w:szCs w:val="24"/>
          <w:lang w:val="nl-NL"/>
        </w:rPr>
        <w:t xml:space="preserve"> </w:t>
      </w:r>
      <w:r w:rsidR="005F2C86" w:rsidRPr="000A20E5">
        <w:rPr>
          <w:sz w:val="24"/>
          <w:szCs w:val="24"/>
          <w:lang w:val="nl-NL"/>
        </w:rPr>
        <w:t xml:space="preserve">tồn tại; </w:t>
      </w:r>
    </w:p>
    <w:p w:rsidR="009534BE" w:rsidRPr="000A20E5" w:rsidRDefault="009534BE" w:rsidP="0066071C">
      <w:pPr>
        <w:rPr>
          <w:sz w:val="24"/>
          <w:szCs w:val="24"/>
          <w:lang w:val="nl-NL"/>
        </w:rPr>
      </w:pPr>
    </w:p>
    <w:tbl>
      <w:tblPr>
        <w:tblStyle w:val="TableGrid"/>
        <w:tblW w:w="15451" w:type="dxa"/>
        <w:tblInd w:w="-176" w:type="dxa"/>
        <w:tblLayout w:type="fixed"/>
        <w:tblLook w:val="04A0" w:firstRow="1" w:lastRow="0" w:firstColumn="1" w:lastColumn="0" w:noHBand="0" w:noVBand="1"/>
      </w:tblPr>
      <w:tblGrid>
        <w:gridCol w:w="426"/>
        <w:gridCol w:w="4584"/>
        <w:gridCol w:w="1134"/>
        <w:gridCol w:w="1511"/>
        <w:gridCol w:w="6237"/>
        <w:gridCol w:w="992"/>
        <w:gridCol w:w="567"/>
      </w:tblGrid>
      <w:tr w:rsidR="000A20E5" w:rsidRPr="000A20E5" w:rsidTr="000A20E5">
        <w:tc>
          <w:tcPr>
            <w:tcW w:w="426" w:type="dxa"/>
            <w:vAlign w:val="center"/>
          </w:tcPr>
          <w:p w:rsidR="00F73BE9" w:rsidRPr="000A20E5" w:rsidRDefault="00F73BE9" w:rsidP="00317B57">
            <w:pPr>
              <w:jc w:val="center"/>
              <w:rPr>
                <w:b/>
                <w:sz w:val="24"/>
                <w:szCs w:val="24"/>
              </w:rPr>
            </w:pPr>
            <w:r w:rsidRPr="000A20E5">
              <w:rPr>
                <w:b/>
                <w:sz w:val="24"/>
                <w:szCs w:val="24"/>
              </w:rPr>
              <w:t>TT</w:t>
            </w:r>
          </w:p>
        </w:tc>
        <w:tc>
          <w:tcPr>
            <w:tcW w:w="4584" w:type="dxa"/>
            <w:vAlign w:val="center"/>
          </w:tcPr>
          <w:p w:rsidR="00F73BE9" w:rsidRPr="000A20E5" w:rsidRDefault="00F73BE9" w:rsidP="00317B57">
            <w:pPr>
              <w:jc w:val="center"/>
              <w:rPr>
                <w:b/>
                <w:sz w:val="24"/>
                <w:szCs w:val="24"/>
              </w:rPr>
            </w:pPr>
            <w:r w:rsidRPr="000A20E5">
              <w:rPr>
                <w:b/>
                <w:sz w:val="24"/>
                <w:szCs w:val="24"/>
              </w:rPr>
              <w:t>Các tồn tại, hạn chế trong công tác CCHC 6 tháng đầu năm 2022</w:t>
            </w:r>
          </w:p>
        </w:tc>
        <w:tc>
          <w:tcPr>
            <w:tcW w:w="1134" w:type="dxa"/>
            <w:vAlign w:val="center"/>
          </w:tcPr>
          <w:p w:rsidR="00F73BE9" w:rsidRPr="000A20E5" w:rsidRDefault="00F73BE9" w:rsidP="00317B57">
            <w:pPr>
              <w:jc w:val="center"/>
              <w:rPr>
                <w:b/>
                <w:sz w:val="24"/>
                <w:szCs w:val="24"/>
              </w:rPr>
            </w:pPr>
            <w:r w:rsidRPr="000A20E5">
              <w:rPr>
                <w:b/>
                <w:sz w:val="24"/>
                <w:szCs w:val="24"/>
              </w:rPr>
              <w:t>Đơn vị chủ trì</w:t>
            </w:r>
          </w:p>
        </w:tc>
        <w:tc>
          <w:tcPr>
            <w:tcW w:w="1511" w:type="dxa"/>
            <w:vAlign w:val="center"/>
          </w:tcPr>
          <w:p w:rsidR="00F73BE9" w:rsidRPr="000A20E5" w:rsidRDefault="00F73BE9" w:rsidP="00317B57">
            <w:pPr>
              <w:jc w:val="center"/>
              <w:rPr>
                <w:b/>
                <w:sz w:val="24"/>
                <w:szCs w:val="24"/>
              </w:rPr>
            </w:pPr>
            <w:r w:rsidRPr="000A20E5">
              <w:rPr>
                <w:b/>
                <w:sz w:val="24"/>
                <w:szCs w:val="24"/>
              </w:rPr>
              <w:t>Đơn vị phối hợp</w:t>
            </w:r>
          </w:p>
        </w:tc>
        <w:tc>
          <w:tcPr>
            <w:tcW w:w="6237" w:type="dxa"/>
            <w:vAlign w:val="center"/>
          </w:tcPr>
          <w:p w:rsidR="00F73BE9" w:rsidRPr="000A20E5" w:rsidRDefault="000E059C" w:rsidP="00317B57">
            <w:pPr>
              <w:jc w:val="center"/>
              <w:rPr>
                <w:b/>
                <w:sz w:val="24"/>
                <w:szCs w:val="24"/>
              </w:rPr>
            </w:pPr>
            <w:r w:rsidRPr="000A20E5">
              <w:rPr>
                <w:b/>
                <w:sz w:val="24"/>
                <w:szCs w:val="24"/>
              </w:rPr>
              <w:t>Kết quả</w:t>
            </w:r>
            <w:r w:rsidR="00F73BE9" w:rsidRPr="000A20E5">
              <w:rPr>
                <w:b/>
                <w:sz w:val="24"/>
                <w:szCs w:val="24"/>
              </w:rPr>
              <w:t xml:space="preserve"> khắc phục cụ thể</w:t>
            </w:r>
          </w:p>
        </w:tc>
        <w:tc>
          <w:tcPr>
            <w:tcW w:w="992" w:type="dxa"/>
            <w:vAlign w:val="center"/>
          </w:tcPr>
          <w:p w:rsidR="00F73BE9" w:rsidRPr="000A20E5" w:rsidRDefault="00066E0F" w:rsidP="00317B57">
            <w:pPr>
              <w:jc w:val="center"/>
              <w:rPr>
                <w:b/>
                <w:sz w:val="24"/>
                <w:szCs w:val="24"/>
              </w:rPr>
            </w:pPr>
            <w:r w:rsidRPr="000A20E5">
              <w:rPr>
                <w:b/>
                <w:sz w:val="24"/>
                <w:szCs w:val="24"/>
              </w:rPr>
              <w:t>Đánh giá mức độ</w:t>
            </w:r>
            <w:r w:rsidR="004564E4" w:rsidRPr="000A20E5">
              <w:rPr>
                <w:b/>
                <w:sz w:val="24"/>
                <w:szCs w:val="24"/>
              </w:rPr>
              <w:t xml:space="preserve"> hoàn thành</w:t>
            </w:r>
          </w:p>
        </w:tc>
        <w:tc>
          <w:tcPr>
            <w:tcW w:w="567" w:type="dxa"/>
            <w:vAlign w:val="center"/>
          </w:tcPr>
          <w:p w:rsidR="00F73BE9" w:rsidRPr="000A20E5" w:rsidRDefault="00F73BE9" w:rsidP="00317B57">
            <w:pPr>
              <w:jc w:val="center"/>
              <w:rPr>
                <w:b/>
                <w:sz w:val="24"/>
                <w:szCs w:val="24"/>
              </w:rPr>
            </w:pPr>
            <w:r w:rsidRPr="000A20E5">
              <w:rPr>
                <w:b/>
                <w:sz w:val="24"/>
                <w:szCs w:val="24"/>
              </w:rPr>
              <w:t>Ghi chú</w:t>
            </w:r>
          </w:p>
        </w:tc>
      </w:tr>
      <w:tr w:rsidR="000A20E5" w:rsidRPr="000A20E5" w:rsidTr="000A20E5">
        <w:tc>
          <w:tcPr>
            <w:tcW w:w="426" w:type="dxa"/>
            <w:vAlign w:val="center"/>
          </w:tcPr>
          <w:p w:rsidR="00F73BE9" w:rsidRPr="000A20E5" w:rsidRDefault="009B6A40" w:rsidP="009066EC">
            <w:pPr>
              <w:spacing w:line="269" w:lineRule="auto"/>
              <w:jc w:val="center"/>
              <w:rPr>
                <w:b/>
                <w:sz w:val="24"/>
                <w:szCs w:val="24"/>
              </w:rPr>
            </w:pPr>
            <w:r w:rsidRPr="000A20E5">
              <w:rPr>
                <w:b/>
                <w:sz w:val="24"/>
                <w:szCs w:val="24"/>
              </w:rPr>
              <w:t>I</w:t>
            </w:r>
          </w:p>
        </w:tc>
        <w:tc>
          <w:tcPr>
            <w:tcW w:w="4584" w:type="dxa"/>
            <w:vAlign w:val="center"/>
          </w:tcPr>
          <w:p w:rsidR="00F73BE9" w:rsidRPr="000A20E5" w:rsidRDefault="00F73BE9" w:rsidP="00317B57">
            <w:pPr>
              <w:spacing w:line="269" w:lineRule="auto"/>
              <w:jc w:val="both"/>
              <w:rPr>
                <w:b/>
                <w:sz w:val="24"/>
                <w:szCs w:val="24"/>
              </w:rPr>
            </w:pPr>
            <w:r w:rsidRPr="000A20E5">
              <w:rPr>
                <w:b/>
                <w:sz w:val="24"/>
                <w:szCs w:val="24"/>
              </w:rPr>
              <w:t>Phòng Nội vụ</w:t>
            </w:r>
          </w:p>
        </w:tc>
        <w:tc>
          <w:tcPr>
            <w:tcW w:w="1134" w:type="dxa"/>
            <w:vAlign w:val="center"/>
          </w:tcPr>
          <w:p w:rsidR="00F73BE9" w:rsidRPr="000A20E5" w:rsidRDefault="00F73BE9" w:rsidP="00317B57">
            <w:pPr>
              <w:spacing w:line="269" w:lineRule="auto"/>
              <w:jc w:val="center"/>
              <w:rPr>
                <w:sz w:val="24"/>
                <w:szCs w:val="24"/>
              </w:rPr>
            </w:pPr>
          </w:p>
        </w:tc>
        <w:tc>
          <w:tcPr>
            <w:tcW w:w="1511" w:type="dxa"/>
            <w:vAlign w:val="center"/>
          </w:tcPr>
          <w:p w:rsidR="00F73BE9" w:rsidRPr="000A20E5" w:rsidRDefault="00F73BE9" w:rsidP="00317B57">
            <w:pPr>
              <w:spacing w:line="269" w:lineRule="auto"/>
              <w:jc w:val="center"/>
              <w:rPr>
                <w:sz w:val="24"/>
                <w:szCs w:val="24"/>
              </w:rPr>
            </w:pPr>
          </w:p>
        </w:tc>
        <w:tc>
          <w:tcPr>
            <w:tcW w:w="6237" w:type="dxa"/>
            <w:vAlign w:val="center"/>
          </w:tcPr>
          <w:p w:rsidR="00F73BE9" w:rsidRPr="000A20E5" w:rsidRDefault="00F73BE9" w:rsidP="00317B57">
            <w:pPr>
              <w:spacing w:line="269" w:lineRule="auto"/>
              <w:jc w:val="both"/>
              <w:rPr>
                <w:sz w:val="24"/>
                <w:szCs w:val="24"/>
              </w:rPr>
            </w:pPr>
          </w:p>
        </w:tc>
        <w:tc>
          <w:tcPr>
            <w:tcW w:w="992" w:type="dxa"/>
            <w:vAlign w:val="center"/>
          </w:tcPr>
          <w:p w:rsidR="00F73BE9" w:rsidRPr="000A20E5" w:rsidRDefault="00F73BE9" w:rsidP="00317B57">
            <w:pPr>
              <w:spacing w:line="269" w:lineRule="auto"/>
              <w:jc w:val="both"/>
              <w:rPr>
                <w:sz w:val="24"/>
                <w:szCs w:val="24"/>
              </w:rPr>
            </w:pPr>
          </w:p>
        </w:tc>
        <w:tc>
          <w:tcPr>
            <w:tcW w:w="567" w:type="dxa"/>
            <w:vAlign w:val="center"/>
          </w:tcPr>
          <w:p w:rsidR="00F73BE9" w:rsidRPr="000A20E5" w:rsidRDefault="00F73BE9" w:rsidP="00317B57">
            <w:pPr>
              <w:spacing w:line="269" w:lineRule="auto"/>
              <w:jc w:val="both"/>
              <w:rPr>
                <w:sz w:val="24"/>
                <w:szCs w:val="24"/>
              </w:rPr>
            </w:pPr>
          </w:p>
        </w:tc>
      </w:tr>
      <w:tr w:rsidR="000A20E5" w:rsidRPr="000A20E5" w:rsidTr="000A20E5">
        <w:tc>
          <w:tcPr>
            <w:tcW w:w="426" w:type="dxa"/>
            <w:vAlign w:val="center"/>
          </w:tcPr>
          <w:p w:rsidR="00F73BE9" w:rsidRPr="000A20E5" w:rsidRDefault="009B6A40" w:rsidP="009066EC">
            <w:pPr>
              <w:spacing w:line="269" w:lineRule="auto"/>
              <w:jc w:val="center"/>
              <w:rPr>
                <w:sz w:val="24"/>
                <w:szCs w:val="24"/>
              </w:rPr>
            </w:pPr>
            <w:r w:rsidRPr="000A20E5">
              <w:rPr>
                <w:sz w:val="24"/>
                <w:szCs w:val="24"/>
              </w:rPr>
              <w:t>1</w:t>
            </w:r>
          </w:p>
        </w:tc>
        <w:tc>
          <w:tcPr>
            <w:tcW w:w="4584" w:type="dxa"/>
            <w:vAlign w:val="center"/>
          </w:tcPr>
          <w:p w:rsidR="00F73BE9" w:rsidRPr="000A20E5" w:rsidRDefault="00F73BE9" w:rsidP="00317B57">
            <w:pPr>
              <w:spacing w:line="269" w:lineRule="auto"/>
              <w:jc w:val="both"/>
              <w:rPr>
                <w:sz w:val="24"/>
                <w:szCs w:val="24"/>
              </w:rPr>
            </w:pPr>
            <w:r w:rsidRPr="000A20E5">
              <w:rPr>
                <w:sz w:val="24"/>
                <w:szCs w:val="24"/>
              </w:rPr>
              <w:t>Báo cáo chưa lượng hóa được các mục tiêu, nhiệm vụ đạt được trong 6 tháng đầu năm/tổng số mục tiêu, nhiệm vụ của cả năm;</w:t>
            </w:r>
          </w:p>
        </w:tc>
        <w:tc>
          <w:tcPr>
            <w:tcW w:w="1134" w:type="dxa"/>
            <w:vAlign w:val="center"/>
          </w:tcPr>
          <w:p w:rsidR="00F73BE9" w:rsidRPr="000A20E5" w:rsidRDefault="00F73BE9" w:rsidP="00317B57">
            <w:pPr>
              <w:spacing w:line="269" w:lineRule="auto"/>
              <w:ind w:left="-108"/>
              <w:jc w:val="center"/>
              <w:rPr>
                <w:sz w:val="24"/>
                <w:szCs w:val="24"/>
              </w:rPr>
            </w:pPr>
            <w:r w:rsidRPr="000A20E5">
              <w:rPr>
                <w:sz w:val="24"/>
                <w:szCs w:val="24"/>
              </w:rPr>
              <w:t>Phòng Nội vụ</w:t>
            </w:r>
          </w:p>
        </w:tc>
        <w:tc>
          <w:tcPr>
            <w:tcW w:w="1511" w:type="dxa"/>
            <w:vAlign w:val="center"/>
          </w:tcPr>
          <w:p w:rsidR="00F73BE9" w:rsidRPr="000A20E5" w:rsidRDefault="00F73BE9" w:rsidP="00317B57">
            <w:pPr>
              <w:spacing w:line="269" w:lineRule="auto"/>
              <w:jc w:val="center"/>
              <w:rPr>
                <w:sz w:val="24"/>
                <w:szCs w:val="24"/>
              </w:rPr>
            </w:pPr>
            <w:r w:rsidRPr="000A20E5">
              <w:rPr>
                <w:sz w:val="24"/>
                <w:szCs w:val="24"/>
              </w:rPr>
              <w:t>Các phòng chuyên môn liên quan</w:t>
            </w:r>
          </w:p>
        </w:tc>
        <w:tc>
          <w:tcPr>
            <w:tcW w:w="6237" w:type="dxa"/>
            <w:vAlign w:val="center"/>
          </w:tcPr>
          <w:p w:rsidR="00F73BE9" w:rsidRPr="000A20E5" w:rsidRDefault="00066E0F" w:rsidP="00317B57">
            <w:pPr>
              <w:spacing w:line="269" w:lineRule="auto"/>
              <w:jc w:val="both"/>
              <w:rPr>
                <w:sz w:val="24"/>
                <w:szCs w:val="24"/>
              </w:rPr>
            </w:pPr>
            <w:r w:rsidRPr="000A20E5">
              <w:rPr>
                <w:sz w:val="24"/>
                <w:szCs w:val="24"/>
              </w:rPr>
              <w:t>UBND huyện đã chỉ đạo các phòng chuyên môn liên quan thường xuyên rà soát các nhiệm vụ trọng tâm trong thực hiện công tác CCHC năm 2022; đến nay</w:t>
            </w:r>
            <w:r w:rsidR="000D107F" w:rsidRPr="000A20E5">
              <w:rPr>
                <w:sz w:val="24"/>
                <w:szCs w:val="24"/>
              </w:rPr>
              <w:t>,</w:t>
            </w:r>
            <w:r w:rsidRPr="000A20E5">
              <w:rPr>
                <w:sz w:val="24"/>
                <w:szCs w:val="24"/>
              </w:rPr>
              <w:t xml:space="preserve"> </w:t>
            </w:r>
            <w:r w:rsidR="00A77FCA" w:rsidRPr="000A20E5">
              <w:rPr>
                <w:sz w:val="24"/>
                <w:szCs w:val="24"/>
              </w:rPr>
              <w:t>44/44</w:t>
            </w:r>
            <w:r w:rsidRPr="000A20E5">
              <w:rPr>
                <w:sz w:val="24"/>
                <w:szCs w:val="24"/>
              </w:rPr>
              <w:t xml:space="preserve"> nhiệm vụ trọng tâm đã được các phòng chuyên môn tập trung thực hiện</w:t>
            </w:r>
            <w:r w:rsidR="00A77FCA" w:rsidRPr="000A20E5">
              <w:rPr>
                <w:sz w:val="24"/>
                <w:szCs w:val="24"/>
              </w:rPr>
              <w:t>, hoàn thành theo kế hoạch</w:t>
            </w:r>
            <w:r w:rsidRPr="000A20E5">
              <w:rPr>
                <w:sz w:val="24"/>
                <w:szCs w:val="24"/>
              </w:rPr>
              <w:t xml:space="preserve"> </w:t>
            </w:r>
            <w:r w:rsidR="00A77FCA" w:rsidRPr="000A20E5">
              <w:rPr>
                <w:sz w:val="24"/>
                <w:szCs w:val="24"/>
              </w:rPr>
              <w:t>(có phụ lục kèm theo)</w:t>
            </w:r>
            <w:r w:rsidR="002A29E0" w:rsidRPr="000A20E5">
              <w:rPr>
                <w:sz w:val="24"/>
                <w:szCs w:val="24"/>
              </w:rPr>
              <w:t>.</w:t>
            </w:r>
          </w:p>
        </w:tc>
        <w:tc>
          <w:tcPr>
            <w:tcW w:w="992" w:type="dxa"/>
            <w:vAlign w:val="center"/>
          </w:tcPr>
          <w:p w:rsidR="00F73BE9" w:rsidRPr="000A20E5" w:rsidRDefault="003C2F64" w:rsidP="00317B57">
            <w:pPr>
              <w:spacing w:line="269" w:lineRule="auto"/>
              <w:jc w:val="center"/>
              <w:rPr>
                <w:sz w:val="24"/>
                <w:szCs w:val="24"/>
              </w:rPr>
            </w:pPr>
            <w:r w:rsidRPr="000A20E5">
              <w:rPr>
                <w:sz w:val="24"/>
                <w:szCs w:val="24"/>
              </w:rPr>
              <w:t>H</w:t>
            </w:r>
            <w:r w:rsidR="00A77FCA" w:rsidRPr="000A20E5">
              <w:rPr>
                <w:sz w:val="24"/>
                <w:szCs w:val="24"/>
              </w:rPr>
              <w:t>oàn thành</w:t>
            </w:r>
          </w:p>
        </w:tc>
        <w:tc>
          <w:tcPr>
            <w:tcW w:w="567" w:type="dxa"/>
            <w:vAlign w:val="center"/>
          </w:tcPr>
          <w:p w:rsidR="00F73BE9" w:rsidRPr="000A20E5" w:rsidRDefault="00F73BE9" w:rsidP="00317B57">
            <w:pPr>
              <w:spacing w:line="269" w:lineRule="auto"/>
              <w:jc w:val="both"/>
              <w:rPr>
                <w:sz w:val="24"/>
                <w:szCs w:val="24"/>
              </w:rPr>
            </w:pPr>
          </w:p>
        </w:tc>
      </w:tr>
      <w:tr w:rsidR="000A20E5" w:rsidRPr="000A20E5" w:rsidTr="000A20E5">
        <w:tc>
          <w:tcPr>
            <w:tcW w:w="426" w:type="dxa"/>
            <w:vAlign w:val="center"/>
          </w:tcPr>
          <w:p w:rsidR="00F73BE9" w:rsidRPr="000A20E5" w:rsidRDefault="009B6A40" w:rsidP="009066EC">
            <w:pPr>
              <w:spacing w:line="269" w:lineRule="auto"/>
              <w:jc w:val="center"/>
              <w:rPr>
                <w:sz w:val="24"/>
                <w:szCs w:val="24"/>
              </w:rPr>
            </w:pPr>
            <w:r w:rsidRPr="000A20E5">
              <w:rPr>
                <w:sz w:val="24"/>
                <w:szCs w:val="24"/>
              </w:rPr>
              <w:t>2</w:t>
            </w:r>
          </w:p>
        </w:tc>
        <w:tc>
          <w:tcPr>
            <w:tcW w:w="4584" w:type="dxa"/>
            <w:vAlign w:val="center"/>
          </w:tcPr>
          <w:p w:rsidR="00F73BE9" w:rsidRPr="000A20E5" w:rsidRDefault="00636880" w:rsidP="00317B57">
            <w:pPr>
              <w:spacing w:line="269" w:lineRule="auto"/>
              <w:jc w:val="both"/>
              <w:rPr>
                <w:bCs/>
                <w:sz w:val="24"/>
                <w:szCs w:val="24"/>
              </w:rPr>
            </w:pPr>
            <w:r w:rsidRPr="000A20E5">
              <w:rPr>
                <w:sz w:val="24"/>
                <w:szCs w:val="24"/>
              </w:rPr>
              <w:t>V</w:t>
            </w:r>
            <w:r w:rsidR="00F73BE9" w:rsidRPr="000A20E5">
              <w:rPr>
                <w:sz w:val="24"/>
                <w:szCs w:val="24"/>
              </w:rPr>
              <w:t>iệc khắc phục các tồn tại, hạn chế do Đoàn kiểm tra, thẩm định chỉ số CCHC năm 2021 của tỉnh chỉ ra mới hoàn thành 05/19 (=26,3%) là rất thấp so với tiến độ chung</w:t>
            </w:r>
            <w:r w:rsidR="009534BE" w:rsidRPr="000A20E5">
              <w:rPr>
                <w:sz w:val="24"/>
                <w:szCs w:val="24"/>
              </w:rPr>
              <w:t>;</w:t>
            </w:r>
          </w:p>
        </w:tc>
        <w:tc>
          <w:tcPr>
            <w:tcW w:w="1134" w:type="dxa"/>
            <w:vAlign w:val="center"/>
          </w:tcPr>
          <w:p w:rsidR="00F73BE9" w:rsidRPr="000A20E5" w:rsidRDefault="00F73BE9" w:rsidP="00317B57">
            <w:pPr>
              <w:spacing w:line="269" w:lineRule="auto"/>
              <w:ind w:left="-108"/>
              <w:jc w:val="center"/>
              <w:rPr>
                <w:sz w:val="24"/>
                <w:szCs w:val="24"/>
              </w:rPr>
            </w:pPr>
            <w:r w:rsidRPr="000A20E5">
              <w:rPr>
                <w:sz w:val="24"/>
                <w:szCs w:val="24"/>
              </w:rPr>
              <w:t>Phòng Nội vụ</w:t>
            </w:r>
          </w:p>
        </w:tc>
        <w:tc>
          <w:tcPr>
            <w:tcW w:w="1511" w:type="dxa"/>
            <w:vAlign w:val="center"/>
          </w:tcPr>
          <w:p w:rsidR="00F73BE9" w:rsidRPr="000A20E5" w:rsidRDefault="00F73BE9" w:rsidP="00317B57">
            <w:pPr>
              <w:spacing w:line="269" w:lineRule="auto"/>
              <w:jc w:val="center"/>
              <w:rPr>
                <w:sz w:val="24"/>
                <w:szCs w:val="24"/>
              </w:rPr>
            </w:pPr>
            <w:r w:rsidRPr="000A20E5">
              <w:rPr>
                <w:sz w:val="24"/>
                <w:szCs w:val="24"/>
              </w:rPr>
              <w:t>Các phòng chuyên môn liên quan</w:t>
            </w:r>
          </w:p>
        </w:tc>
        <w:tc>
          <w:tcPr>
            <w:tcW w:w="6237" w:type="dxa"/>
            <w:vAlign w:val="center"/>
          </w:tcPr>
          <w:p w:rsidR="00F73BE9" w:rsidRPr="000A20E5" w:rsidRDefault="00A77FCA" w:rsidP="006D7BAA">
            <w:pPr>
              <w:spacing w:line="269" w:lineRule="auto"/>
              <w:jc w:val="both"/>
              <w:rPr>
                <w:sz w:val="24"/>
                <w:szCs w:val="24"/>
              </w:rPr>
            </w:pPr>
            <w:r w:rsidRPr="000A20E5">
              <w:rPr>
                <w:sz w:val="24"/>
                <w:szCs w:val="24"/>
              </w:rPr>
              <w:t>UBND huyện đã ban hành các văn bản để chỉ đạo các đơn vị kịp thời khắc phụ</w:t>
            </w:r>
            <w:r w:rsidR="000D107F" w:rsidRPr="000A20E5">
              <w:rPr>
                <w:sz w:val="24"/>
                <w:szCs w:val="24"/>
              </w:rPr>
              <w:t>c các tồn tại, hạn chế do Đoàn kiểm tra, thẩm định chỉ số CCHC năm 2021 chỉ ra;</w:t>
            </w:r>
            <w:r w:rsidRPr="000A20E5">
              <w:rPr>
                <w:sz w:val="24"/>
                <w:szCs w:val="24"/>
              </w:rPr>
              <w:t xml:space="preserve"> đến nay</w:t>
            </w:r>
            <w:r w:rsidR="00317B57" w:rsidRPr="000A20E5">
              <w:rPr>
                <w:sz w:val="24"/>
                <w:szCs w:val="24"/>
              </w:rPr>
              <w:t>,</w:t>
            </w:r>
            <w:r w:rsidR="006D7BAA" w:rsidRPr="000A20E5">
              <w:rPr>
                <w:sz w:val="24"/>
                <w:szCs w:val="24"/>
              </w:rPr>
              <w:t xml:space="preserve"> đã khắc phục được 17</w:t>
            </w:r>
            <w:r w:rsidRPr="000A20E5">
              <w:rPr>
                <w:sz w:val="24"/>
                <w:szCs w:val="24"/>
              </w:rPr>
              <w:t>/1</w:t>
            </w:r>
            <w:r w:rsidR="006D7BAA" w:rsidRPr="000A20E5">
              <w:rPr>
                <w:sz w:val="24"/>
                <w:szCs w:val="24"/>
              </w:rPr>
              <w:t>8</w:t>
            </w:r>
            <w:r w:rsidRPr="000A20E5">
              <w:rPr>
                <w:sz w:val="24"/>
                <w:szCs w:val="24"/>
              </w:rPr>
              <w:t xml:space="preserve"> tồn tại, đạt </w:t>
            </w:r>
            <w:r w:rsidR="006D7BAA" w:rsidRPr="000A20E5">
              <w:rPr>
                <w:sz w:val="24"/>
                <w:szCs w:val="24"/>
              </w:rPr>
              <w:t>96</w:t>
            </w:r>
            <w:r w:rsidRPr="000A20E5">
              <w:rPr>
                <w:sz w:val="24"/>
                <w:szCs w:val="24"/>
              </w:rPr>
              <w:t>%, còn 4 tồn tại chưa khắc phục xong</w:t>
            </w:r>
            <w:r w:rsidR="000D107F" w:rsidRPr="000A20E5">
              <w:rPr>
                <w:sz w:val="24"/>
                <w:szCs w:val="24"/>
              </w:rPr>
              <w:t>.</w:t>
            </w:r>
          </w:p>
        </w:tc>
        <w:tc>
          <w:tcPr>
            <w:tcW w:w="992" w:type="dxa"/>
            <w:vAlign w:val="center"/>
          </w:tcPr>
          <w:p w:rsidR="00F73BE9" w:rsidRPr="000A20E5" w:rsidRDefault="00A77FCA" w:rsidP="006D7BAA">
            <w:pPr>
              <w:spacing w:line="269" w:lineRule="auto"/>
              <w:jc w:val="center"/>
              <w:rPr>
                <w:sz w:val="24"/>
                <w:szCs w:val="24"/>
              </w:rPr>
            </w:pPr>
            <w:r w:rsidRPr="000A20E5">
              <w:rPr>
                <w:sz w:val="24"/>
                <w:szCs w:val="24"/>
              </w:rPr>
              <w:t xml:space="preserve">Hoàn thành </w:t>
            </w:r>
            <w:r w:rsidR="006D7BAA" w:rsidRPr="000A20E5">
              <w:rPr>
                <w:sz w:val="24"/>
                <w:szCs w:val="24"/>
              </w:rPr>
              <w:t>96</w:t>
            </w:r>
            <w:r w:rsidRPr="000A20E5">
              <w:rPr>
                <w:sz w:val="24"/>
                <w:szCs w:val="24"/>
              </w:rPr>
              <w:t>%</w:t>
            </w:r>
          </w:p>
        </w:tc>
        <w:tc>
          <w:tcPr>
            <w:tcW w:w="567" w:type="dxa"/>
            <w:vAlign w:val="center"/>
          </w:tcPr>
          <w:p w:rsidR="00F73BE9" w:rsidRPr="000A20E5" w:rsidRDefault="00F73BE9" w:rsidP="00317B57">
            <w:pPr>
              <w:spacing w:line="269" w:lineRule="auto"/>
              <w:jc w:val="both"/>
              <w:rPr>
                <w:sz w:val="24"/>
                <w:szCs w:val="24"/>
              </w:rPr>
            </w:pPr>
          </w:p>
        </w:tc>
      </w:tr>
      <w:tr w:rsidR="000A20E5" w:rsidRPr="000A20E5" w:rsidTr="000A20E5">
        <w:tc>
          <w:tcPr>
            <w:tcW w:w="426" w:type="dxa"/>
            <w:vAlign w:val="center"/>
          </w:tcPr>
          <w:p w:rsidR="00F73BE9" w:rsidRPr="000A20E5" w:rsidRDefault="009B6A40" w:rsidP="009066EC">
            <w:pPr>
              <w:spacing w:line="269" w:lineRule="auto"/>
              <w:jc w:val="center"/>
              <w:rPr>
                <w:sz w:val="24"/>
                <w:szCs w:val="24"/>
              </w:rPr>
            </w:pPr>
            <w:r w:rsidRPr="000A20E5">
              <w:rPr>
                <w:sz w:val="24"/>
                <w:szCs w:val="24"/>
              </w:rPr>
              <w:t>3</w:t>
            </w:r>
          </w:p>
        </w:tc>
        <w:tc>
          <w:tcPr>
            <w:tcW w:w="4584" w:type="dxa"/>
            <w:vAlign w:val="center"/>
          </w:tcPr>
          <w:p w:rsidR="00F73BE9" w:rsidRPr="000A20E5" w:rsidRDefault="00F73BE9" w:rsidP="00317B57">
            <w:pPr>
              <w:spacing w:line="269" w:lineRule="auto"/>
              <w:jc w:val="both"/>
              <w:rPr>
                <w:sz w:val="24"/>
                <w:szCs w:val="24"/>
              </w:rPr>
            </w:pPr>
            <w:r w:rsidRPr="000A20E5">
              <w:rPr>
                <w:sz w:val="24"/>
                <w:szCs w:val="24"/>
              </w:rPr>
              <w:t xml:space="preserve">Việc cập nhật phần mềm hồ sơ cán bộ, công chức, viên chức qua kiểm tra có các tồn tại sau: Trung tâm Y tế huyện Thạch Hà đã </w:t>
            </w:r>
            <w:r w:rsidRPr="000A20E5">
              <w:rPr>
                <w:sz w:val="24"/>
                <w:szCs w:val="24"/>
              </w:rPr>
              <w:lastRenderedPageBreak/>
              <w:t>được kiện toàn, hệ thống vẫn đang tồn tại riêng biệt số lượng viên chức của từng đơn vị: Trung tâm Y tế (155); Trung tâm Y tế dự phòng huyện Thạch Hà (185); Trung tâm Dân số kế hoạch hóa gia đình (4)</w:t>
            </w:r>
            <w:r w:rsidR="009534BE" w:rsidRPr="000A20E5">
              <w:rPr>
                <w:sz w:val="24"/>
                <w:szCs w:val="24"/>
              </w:rPr>
              <w:t>;</w:t>
            </w:r>
          </w:p>
        </w:tc>
        <w:tc>
          <w:tcPr>
            <w:tcW w:w="1134" w:type="dxa"/>
            <w:vAlign w:val="center"/>
          </w:tcPr>
          <w:p w:rsidR="00F73BE9" w:rsidRPr="000A20E5" w:rsidRDefault="00F73BE9" w:rsidP="00317B57">
            <w:pPr>
              <w:spacing w:line="269" w:lineRule="auto"/>
              <w:ind w:left="-108"/>
              <w:jc w:val="center"/>
              <w:rPr>
                <w:sz w:val="24"/>
                <w:szCs w:val="24"/>
              </w:rPr>
            </w:pPr>
            <w:r w:rsidRPr="000A20E5">
              <w:rPr>
                <w:sz w:val="24"/>
                <w:szCs w:val="24"/>
              </w:rPr>
              <w:lastRenderedPageBreak/>
              <w:t>Phòng Nội vụ</w:t>
            </w:r>
          </w:p>
        </w:tc>
        <w:tc>
          <w:tcPr>
            <w:tcW w:w="1511" w:type="dxa"/>
            <w:vAlign w:val="center"/>
          </w:tcPr>
          <w:p w:rsidR="00F73BE9" w:rsidRPr="000A20E5" w:rsidRDefault="00F73BE9" w:rsidP="00317B57">
            <w:pPr>
              <w:spacing w:line="269" w:lineRule="auto"/>
              <w:jc w:val="center"/>
              <w:rPr>
                <w:sz w:val="24"/>
                <w:szCs w:val="24"/>
              </w:rPr>
            </w:pPr>
          </w:p>
        </w:tc>
        <w:tc>
          <w:tcPr>
            <w:tcW w:w="6237" w:type="dxa"/>
            <w:vAlign w:val="center"/>
          </w:tcPr>
          <w:p w:rsidR="00F73BE9" w:rsidRPr="000A20E5" w:rsidRDefault="000E059C" w:rsidP="00317B57">
            <w:pPr>
              <w:spacing w:line="269" w:lineRule="auto"/>
              <w:jc w:val="both"/>
              <w:rPr>
                <w:sz w:val="24"/>
                <w:szCs w:val="24"/>
              </w:rPr>
            </w:pPr>
            <w:r w:rsidRPr="000A20E5">
              <w:rPr>
                <w:sz w:val="24"/>
                <w:szCs w:val="24"/>
              </w:rPr>
              <w:t>Đã hoàn thành (đã cập nhật theo quy định)</w:t>
            </w:r>
          </w:p>
        </w:tc>
        <w:tc>
          <w:tcPr>
            <w:tcW w:w="992" w:type="dxa"/>
            <w:vAlign w:val="center"/>
          </w:tcPr>
          <w:p w:rsidR="00F73BE9" w:rsidRPr="000A20E5" w:rsidRDefault="003C2F64" w:rsidP="00317B57">
            <w:pPr>
              <w:spacing w:line="269" w:lineRule="auto"/>
              <w:jc w:val="center"/>
              <w:rPr>
                <w:sz w:val="24"/>
                <w:szCs w:val="24"/>
              </w:rPr>
            </w:pPr>
            <w:r w:rsidRPr="000A20E5">
              <w:rPr>
                <w:sz w:val="24"/>
                <w:szCs w:val="24"/>
              </w:rPr>
              <w:t>H</w:t>
            </w:r>
            <w:r w:rsidR="00A77FCA" w:rsidRPr="000A20E5">
              <w:rPr>
                <w:sz w:val="24"/>
                <w:szCs w:val="24"/>
              </w:rPr>
              <w:t>oàn thành</w:t>
            </w:r>
          </w:p>
        </w:tc>
        <w:tc>
          <w:tcPr>
            <w:tcW w:w="567" w:type="dxa"/>
            <w:vAlign w:val="center"/>
          </w:tcPr>
          <w:p w:rsidR="00F73BE9" w:rsidRPr="000A20E5" w:rsidRDefault="00F73BE9" w:rsidP="00317B57">
            <w:pPr>
              <w:spacing w:line="269" w:lineRule="auto"/>
              <w:jc w:val="both"/>
              <w:rPr>
                <w:sz w:val="24"/>
                <w:szCs w:val="24"/>
              </w:rPr>
            </w:pPr>
          </w:p>
        </w:tc>
      </w:tr>
      <w:tr w:rsidR="000A20E5" w:rsidRPr="000A20E5" w:rsidTr="000A20E5">
        <w:tc>
          <w:tcPr>
            <w:tcW w:w="426" w:type="dxa"/>
            <w:vAlign w:val="center"/>
          </w:tcPr>
          <w:p w:rsidR="00F73BE9" w:rsidRPr="000A20E5" w:rsidRDefault="009B6A40" w:rsidP="009066EC">
            <w:pPr>
              <w:spacing w:line="269" w:lineRule="auto"/>
              <w:jc w:val="center"/>
              <w:rPr>
                <w:sz w:val="24"/>
                <w:szCs w:val="24"/>
              </w:rPr>
            </w:pPr>
            <w:r w:rsidRPr="000A20E5">
              <w:rPr>
                <w:sz w:val="24"/>
                <w:szCs w:val="24"/>
              </w:rPr>
              <w:lastRenderedPageBreak/>
              <w:t>4</w:t>
            </w:r>
          </w:p>
        </w:tc>
        <w:tc>
          <w:tcPr>
            <w:tcW w:w="4584" w:type="dxa"/>
            <w:vAlign w:val="center"/>
          </w:tcPr>
          <w:p w:rsidR="00F73BE9" w:rsidRPr="000A20E5" w:rsidRDefault="00F73BE9" w:rsidP="00317B57">
            <w:pPr>
              <w:spacing w:line="269" w:lineRule="auto"/>
              <w:jc w:val="both"/>
              <w:rPr>
                <w:sz w:val="24"/>
                <w:szCs w:val="24"/>
              </w:rPr>
            </w:pPr>
            <w:r w:rsidRPr="000A20E5">
              <w:rPr>
                <w:sz w:val="24"/>
                <w:szCs w:val="24"/>
              </w:rPr>
              <w:t>Từ năm 2021 đã được chỉ ra 02/12 phòng ban chưa đúng cơ cấu ngạch công chức theo VTVL được phê duyệt (Phòng Nội vụ có 1 công chức; phòng LĐTB&amp;XH có 1 công chức sinh năm 1975 không đảm bảo ngạch Chuyên viên), song đến thời điểm này UBND huyện vẫn chưa khắc phục được tồn tại, hạn chế đó.</w:t>
            </w:r>
          </w:p>
        </w:tc>
        <w:tc>
          <w:tcPr>
            <w:tcW w:w="1134" w:type="dxa"/>
            <w:vAlign w:val="center"/>
          </w:tcPr>
          <w:p w:rsidR="00F73BE9" w:rsidRPr="000A20E5" w:rsidRDefault="00F73BE9" w:rsidP="00317B57">
            <w:pPr>
              <w:spacing w:line="269" w:lineRule="auto"/>
              <w:ind w:left="-108"/>
              <w:jc w:val="center"/>
              <w:rPr>
                <w:sz w:val="24"/>
                <w:szCs w:val="24"/>
              </w:rPr>
            </w:pPr>
            <w:r w:rsidRPr="000A20E5">
              <w:rPr>
                <w:sz w:val="24"/>
                <w:szCs w:val="24"/>
              </w:rPr>
              <w:t>Phòng Nội vụ</w:t>
            </w:r>
          </w:p>
        </w:tc>
        <w:tc>
          <w:tcPr>
            <w:tcW w:w="1511" w:type="dxa"/>
            <w:vAlign w:val="center"/>
          </w:tcPr>
          <w:p w:rsidR="00F73BE9" w:rsidRPr="000A20E5" w:rsidRDefault="00F73BE9" w:rsidP="00317B57">
            <w:pPr>
              <w:spacing w:line="269" w:lineRule="auto"/>
              <w:jc w:val="center"/>
              <w:rPr>
                <w:sz w:val="24"/>
                <w:szCs w:val="24"/>
              </w:rPr>
            </w:pPr>
            <w:r w:rsidRPr="000A20E5">
              <w:rPr>
                <w:sz w:val="24"/>
                <w:szCs w:val="24"/>
              </w:rPr>
              <w:t>Phòng Lao động TBXH</w:t>
            </w:r>
          </w:p>
        </w:tc>
        <w:tc>
          <w:tcPr>
            <w:tcW w:w="6237" w:type="dxa"/>
            <w:vAlign w:val="center"/>
          </w:tcPr>
          <w:p w:rsidR="00F73BE9" w:rsidRPr="000A20E5" w:rsidRDefault="00317B57" w:rsidP="00317B57">
            <w:pPr>
              <w:spacing w:line="269" w:lineRule="auto"/>
              <w:jc w:val="both"/>
              <w:rPr>
                <w:sz w:val="24"/>
                <w:szCs w:val="24"/>
              </w:rPr>
            </w:pPr>
            <w:r w:rsidRPr="000A20E5">
              <w:rPr>
                <w:sz w:val="24"/>
                <w:szCs w:val="24"/>
              </w:rPr>
              <w:t>Trong năm 2022 có 1 công chức (Phòng Nội vụ) được chuyển ngạch; 01 công chức đã có trình độ Đại học nhưng chưa chuyển ngạch được do phải chờ tỉnh tổ chức thi/xét nâng ngạch.</w:t>
            </w:r>
          </w:p>
        </w:tc>
        <w:tc>
          <w:tcPr>
            <w:tcW w:w="992" w:type="dxa"/>
            <w:vAlign w:val="center"/>
          </w:tcPr>
          <w:p w:rsidR="00F73BE9" w:rsidRPr="000A20E5" w:rsidRDefault="00A77FCA" w:rsidP="00317B57">
            <w:pPr>
              <w:spacing w:line="269" w:lineRule="auto"/>
              <w:jc w:val="center"/>
              <w:rPr>
                <w:sz w:val="24"/>
                <w:szCs w:val="24"/>
              </w:rPr>
            </w:pPr>
            <w:r w:rsidRPr="000A20E5">
              <w:rPr>
                <w:sz w:val="24"/>
                <w:szCs w:val="24"/>
              </w:rPr>
              <w:t>Đã hoàn thành</w:t>
            </w:r>
            <w:r w:rsidR="00FE4312" w:rsidRPr="000A20E5">
              <w:rPr>
                <w:sz w:val="24"/>
                <w:szCs w:val="24"/>
              </w:rPr>
              <w:t xml:space="preserve"> theo lộ trình</w:t>
            </w:r>
          </w:p>
        </w:tc>
        <w:tc>
          <w:tcPr>
            <w:tcW w:w="567" w:type="dxa"/>
            <w:vAlign w:val="center"/>
          </w:tcPr>
          <w:p w:rsidR="00F73BE9" w:rsidRPr="000A20E5" w:rsidRDefault="00F73BE9" w:rsidP="00317B57">
            <w:pPr>
              <w:spacing w:line="269" w:lineRule="auto"/>
              <w:jc w:val="both"/>
              <w:rPr>
                <w:sz w:val="24"/>
                <w:szCs w:val="24"/>
              </w:rPr>
            </w:pPr>
          </w:p>
        </w:tc>
      </w:tr>
      <w:tr w:rsidR="000A20E5" w:rsidRPr="000A20E5" w:rsidTr="000A20E5">
        <w:tc>
          <w:tcPr>
            <w:tcW w:w="426" w:type="dxa"/>
            <w:vAlign w:val="center"/>
          </w:tcPr>
          <w:p w:rsidR="00F73BE9" w:rsidRPr="000A20E5" w:rsidRDefault="009B6A40" w:rsidP="009066EC">
            <w:pPr>
              <w:spacing w:line="269" w:lineRule="auto"/>
              <w:jc w:val="center"/>
              <w:rPr>
                <w:sz w:val="24"/>
                <w:szCs w:val="24"/>
              </w:rPr>
            </w:pPr>
            <w:r w:rsidRPr="000A20E5">
              <w:rPr>
                <w:sz w:val="24"/>
                <w:szCs w:val="24"/>
              </w:rPr>
              <w:t>5</w:t>
            </w:r>
          </w:p>
        </w:tc>
        <w:tc>
          <w:tcPr>
            <w:tcW w:w="4584" w:type="dxa"/>
            <w:vAlign w:val="center"/>
          </w:tcPr>
          <w:p w:rsidR="00F73BE9" w:rsidRPr="000A20E5" w:rsidRDefault="00F73BE9" w:rsidP="00317B57">
            <w:pPr>
              <w:spacing w:line="269" w:lineRule="auto"/>
              <w:jc w:val="both"/>
              <w:rPr>
                <w:sz w:val="24"/>
                <w:szCs w:val="24"/>
              </w:rPr>
            </w:pPr>
            <w:r w:rsidRPr="000A20E5">
              <w:rPr>
                <w:sz w:val="24"/>
                <w:szCs w:val="24"/>
              </w:rPr>
              <w:t>Tại thời điểm kiểm tra có 01 hồ sơ bổ nhiệm lại thiếu Kết luận về tiêu chuẩn chính trị của cấp có thẩm quyền.</w:t>
            </w:r>
          </w:p>
        </w:tc>
        <w:tc>
          <w:tcPr>
            <w:tcW w:w="1134" w:type="dxa"/>
            <w:vAlign w:val="center"/>
          </w:tcPr>
          <w:p w:rsidR="00F73BE9" w:rsidRPr="000A20E5" w:rsidRDefault="00F73BE9" w:rsidP="00317B57">
            <w:pPr>
              <w:spacing w:line="269" w:lineRule="auto"/>
              <w:ind w:left="-108"/>
              <w:jc w:val="center"/>
              <w:rPr>
                <w:sz w:val="24"/>
                <w:szCs w:val="24"/>
              </w:rPr>
            </w:pPr>
            <w:r w:rsidRPr="000A20E5">
              <w:rPr>
                <w:sz w:val="24"/>
                <w:szCs w:val="24"/>
              </w:rPr>
              <w:t>Phòng Nội vụ</w:t>
            </w:r>
          </w:p>
        </w:tc>
        <w:tc>
          <w:tcPr>
            <w:tcW w:w="1511" w:type="dxa"/>
            <w:vAlign w:val="center"/>
          </w:tcPr>
          <w:p w:rsidR="00F73BE9" w:rsidRPr="000A20E5" w:rsidRDefault="00F73BE9" w:rsidP="00317B57">
            <w:pPr>
              <w:spacing w:line="269" w:lineRule="auto"/>
              <w:jc w:val="center"/>
              <w:rPr>
                <w:sz w:val="24"/>
                <w:szCs w:val="24"/>
              </w:rPr>
            </w:pPr>
            <w:r w:rsidRPr="000A20E5">
              <w:rPr>
                <w:sz w:val="24"/>
                <w:szCs w:val="24"/>
              </w:rPr>
              <w:t>Thanh tra huyện</w:t>
            </w:r>
          </w:p>
        </w:tc>
        <w:tc>
          <w:tcPr>
            <w:tcW w:w="6237" w:type="dxa"/>
            <w:vAlign w:val="center"/>
          </w:tcPr>
          <w:p w:rsidR="00F73BE9" w:rsidRPr="000A20E5" w:rsidRDefault="000E059C" w:rsidP="00317B57">
            <w:pPr>
              <w:spacing w:line="269" w:lineRule="auto"/>
              <w:jc w:val="both"/>
              <w:rPr>
                <w:sz w:val="24"/>
                <w:szCs w:val="24"/>
              </w:rPr>
            </w:pPr>
            <w:r w:rsidRPr="000A20E5">
              <w:rPr>
                <w:sz w:val="24"/>
                <w:szCs w:val="24"/>
              </w:rPr>
              <w:t>Đã bổ sung</w:t>
            </w:r>
            <w:r w:rsidR="00BB34AC" w:rsidRPr="000A20E5">
              <w:rPr>
                <w:sz w:val="24"/>
                <w:szCs w:val="24"/>
              </w:rPr>
              <w:t xml:space="preserve"> đầy đủ</w:t>
            </w:r>
            <w:r w:rsidR="00317B57" w:rsidRPr="000A20E5">
              <w:rPr>
                <w:sz w:val="24"/>
                <w:szCs w:val="24"/>
              </w:rPr>
              <w:t xml:space="preserve"> theo quy định</w:t>
            </w:r>
          </w:p>
        </w:tc>
        <w:tc>
          <w:tcPr>
            <w:tcW w:w="992" w:type="dxa"/>
            <w:vAlign w:val="center"/>
          </w:tcPr>
          <w:p w:rsidR="00F73BE9" w:rsidRPr="000A20E5" w:rsidRDefault="003C2F64" w:rsidP="00317B57">
            <w:pPr>
              <w:spacing w:line="269" w:lineRule="auto"/>
              <w:jc w:val="center"/>
              <w:rPr>
                <w:sz w:val="24"/>
                <w:szCs w:val="24"/>
              </w:rPr>
            </w:pPr>
            <w:r w:rsidRPr="000A20E5">
              <w:rPr>
                <w:sz w:val="24"/>
                <w:szCs w:val="24"/>
              </w:rPr>
              <w:t>H</w:t>
            </w:r>
            <w:r w:rsidR="00A77FCA" w:rsidRPr="000A20E5">
              <w:rPr>
                <w:sz w:val="24"/>
                <w:szCs w:val="24"/>
              </w:rPr>
              <w:t>oàn thành</w:t>
            </w:r>
          </w:p>
        </w:tc>
        <w:tc>
          <w:tcPr>
            <w:tcW w:w="567" w:type="dxa"/>
            <w:vAlign w:val="center"/>
          </w:tcPr>
          <w:p w:rsidR="00F73BE9" w:rsidRPr="000A20E5" w:rsidRDefault="00F73BE9" w:rsidP="00317B57">
            <w:pPr>
              <w:spacing w:line="269" w:lineRule="auto"/>
              <w:jc w:val="both"/>
              <w:rPr>
                <w:sz w:val="24"/>
                <w:szCs w:val="24"/>
              </w:rPr>
            </w:pPr>
          </w:p>
        </w:tc>
      </w:tr>
      <w:tr w:rsidR="000A20E5" w:rsidRPr="000A20E5" w:rsidTr="000A20E5">
        <w:tc>
          <w:tcPr>
            <w:tcW w:w="426" w:type="dxa"/>
            <w:vAlign w:val="center"/>
          </w:tcPr>
          <w:p w:rsidR="00011EAF" w:rsidRPr="000A20E5" w:rsidRDefault="00011EAF" w:rsidP="009066EC">
            <w:pPr>
              <w:spacing w:line="269" w:lineRule="auto"/>
              <w:jc w:val="center"/>
              <w:rPr>
                <w:sz w:val="24"/>
                <w:szCs w:val="24"/>
              </w:rPr>
            </w:pPr>
            <w:r w:rsidRPr="000A20E5">
              <w:rPr>
                <w:sz w:val="24"/>
                <w:szCs w:val="24"/>
              </w:rPr>
              <w:t>6</w:t>
            </w:r>
          </w:p>
        </w:tc>
        <w:tc>
          <w:tcPr>
            <w:tcW w:w="4584" w:type="dxa"/>
            <w:vAlign w:val="center"/>
          </w:tcPr>
          <w:p w:rsidR="00011EAF" w:rsidRPr="000A20E5" w:rsidRDefault="00011EAF" w:rsidP="00317B57">
            <w:pPr>
              <w:spacing w:line="269" w:lineRule="auto"/>
              <w:jc w:val="both"/>
              <w:rPr>
                <w:sz w:val="24"/>
                <w:szCs w:val="24"/>
              </w:rPr>
            </w:pPr>
            <w:r w:rsidRPr="000A20E5">
              <w:rPr>
                <w:sz w:val="24"/>
                <w:szCs w:val="24"/>
              </w:rPr>
              <w:t>Quản lý cán bộ, công chức cấp xã: + Tại thời điểm kiểm tra có 06/22 xã, thị trấn bố trí số lượng đúng theo quy định, trong đó chỉ có 01 xã bố trí đúng cơ cấu cán bộ, công chức cấp xã theo quy định tại Quyết định số 19/2021/QĐ-UBND của UBND tỉnh (xã Thạch Thắng).</w:t>
            </w:r>
          </w:p>
        </w:tc>
        <w:tc>
          <w:tcPr>
            <w:tcW w:w="1134" w:type="dxa"/>
            <w:vAlign w:val="center"/>
          </w:tcPr>
          <w:p w:rsidR="00011EAF" w:rsidRPr="000A20E5" w:rsidRDefault="00011EAF" w:rsidP="00317B57">
            <w:pPr>
              <w:spacing w:line="269" w:lineRule="auto"/>
              <w:ind w:left="-108"/>
              <w:jc w:val="center"/>
              <w:rPr>
                <w:sz w:val="24"/>
                <w:szCs w:val="24"/>
              </w:rPr>
            </w:pPr>
            <w:r w:rsidRPr="000A20E5">
              <w:rPr>
                <w:sz w:val="24"/>
                <w:szCs w:val="24"/>
              </w:rPr>
              <w:t>Phòng Nội vụ</w:t>
            </w:r>
          </w:p>
        </w:tc>
        <w:tc>
          <w:tcPr>
            <w:tcW w:w="1511" w:type="dxa"/>
            <w:vAlign w:val="center"/>
          </w:tcPr>
          <w:p w:rsidR="00011EAF" w:rsidRPr="000A20E5" w:rsidRDefault="00011EAF" w:rsidP="00317B57">
            <w:pPr>
              <w:spacing w:line="269" w:lineRule="auto"/>
              <w:jc w:val="center"/>
              <w:rPr>
                <w:sz w:val="24"/>
                <w:szCs w:val="24"/>
              </w:rPr>
            </w:pPr>
            <w:r w:rsidRPr="000A20E5">
              <w:rPr>
                <w:sz w:val="24"/>
                <w:szCs w:val="24"/>
              </w:rPr>
              <w:t>Các xã, thị trấn</w:t>
            </w:r>
          </w:p>
        </w:tc>
        <w:tc>
          <w:tcPr>
            <w:tcW w:w="6237" w:type="dxa"/>
            <w:vAlign w:val="center"/>
          </w:tcPr>
          <w:p w:rsidR="00317B57" w:rsidRPr="000A20E5" w:rsidRDefault="00011EAF" w:rsidP="00317B57">
            <w:pPr>
              <w:spacing w:line="269" w:lineRule="auto"/>
              <w:jc w:val="both"/>
              <w:rPr>
                <w:sz w:val="24"/>
                <w:szCs w:val="24"/>
              </w:rPr>
            </w:pPr>
            <w:r w:rsidRPr="000A20E5">
              <w:rPr>
                <w:sz w:val="24"/>
                <w:szCs w:val="24"/>
              </w:rPr>
              <w:t>Có 13 xã: Thạch Kênh, Thạch Liên, Thạch Long, Thạch Sơn, Thạch Ngọc, Ngọc Sơn, Thạch Xuân, Tượng Sơn, Thạch Thắng, Thạch Văn, Thạch Hội, Thạch Trị, Thạch Lạc bố trí số lượng cán bộ, công chức bằng hoặc ít hơn quy định tại Quyết định số 19/2021/QĐ-UBND của UBND tỉnh;</w:t>
            </w:r>
          </w:p>
          <w:p w:rsidR="00011EAF" w:rsidRPr="000A20E5" w:rsidRDefault="00317B57" w:rsidP="00317B57">
            <w:pPr>
              <w:spacing w:line="269" w:lineRule="auto"/>
              <w:jc w:val="both"/>
              <w:rPr>
                <w:sz w:val="24"/>
                <w:szCs w:val="24"/>
              </w:rPr>
            </w:pPr>
            <w:r w:rsidRPr="000A20E5">
              <w:rPr>
                <w:sz w:val="24"/>
                <w:szCs w:val="24"/>
              </w:rPr>
              <w:t>Có</w:t>
            </w:r>
            <w:r w:rsidR="00011EAF" w:rsidRPr="000A20E5">
              <w:rPr>
                <w:sz w:val="24"/>
                <w:szCs w:val="24"/>
              </w:rPr>
              <w:t xml:space="preserve"> 6 xã, thị trấn thực hiện sắp xếp đơn vị hành chính</w:t>
            </w:r>
            <w:r w:rsidRPr="000A20E5">
              <w:rPr>
                <w:sz w:val="24"/>
                <w:szCs w:val="24"/>
              </w:rPr>
              <w:t xml:space="preserve"> </w:t>
            </w:r>
            <w:r w:rsidR="00011EAF" w:rsidRPr="000A20E5">
              <w:rPr>
                <w:sz w:val="24"/>
                <w:szCs w:val="24"/>
              </w:rPr>
              <w:t xml:space="preserve">giai đoạn 2019 – 2021 </w:t>
            </w:r>
            <w:r w:rsidRPr="000A20E5">
              <w:rPr>
                <w:sz w:val="24"/>
                <w:szCs w:val="24"/>
              </w:rPr>
              <w:t xml:space="preserve">và 03 xã </w:t>
            </w:r>
            <w:r w:rsidR="00011EAF" w:rsidRPr="000A20E5">
              <w:rPr>
                <w:sz w:val="24"/>
                <w:szCs w:val="24"/>
              </w:rPr>
              <w:t>bố trí số lượng đảm bảo theo Nghị quyết số 653/2019/NQ-UBTVQH13</w:t>
            </w:r>
            <w:r w:rsidRPr="000A20E5">
              <w:rPr>
                <w:sz w:val="24"/>
                <w:szCs w:val="24"/>
              </w:rPr>
              <w:t xml:space="preserve"> (cho phép dôi dư đến năm 2025)</w:t>
            </w:r>
          </w:p>
        </w:tc>
        <w:tc>
          <w:tcPr>
            <w:tcW w:w="992" w:type="dxa"/>
            <w:vAlign w:val="center"/>
          </w:tcPr>
          <w:p w:rsidR="00011EAF" w:rsidRPr="000A20E5" w:rsidRDefault="00317B57" w:rsidP="00317B57">
            <w:pPr>
              <w:spacing w:line="269" w:lineRule="auto"/>
              <w:jc w:val="center"/>
              <w:rPr>
                <w:sz w:val="24"/>
                <w:szCs w:val="24"/>
              </w:rPr>
            </w:pPr>
            <w:r w:rsidRPr="000A20E5">
              <w:rPr>
                <w:sz w:val="24"/>
                <w:szCs w:val="24"/>
              </w:rPr>
              <w:t>Hoàn thành</w:t>
            </w:r>
          </w:p>
        </w:tc>
        <w:tc>
          <w:tcPr>
            <w:tcW w:w="567" w:type="dxa"/>
            <w:vAlign w:val="center"/>
          </w:tcPr>
          <w:p w:rsidR="00011EAF" w:rsidRPr="000A20E5" w:rsidRDefault="00011EAF" w:rsidP="00317B57">
            <w:pPr>
              <w:spacing w:line="269" w:lineRule="auto"/>
              <w:jc w:val="both"/>
              <w:rPr>
                <w:sz w:val="24"/>
                <w:szCs w:val="24"/>
              </w:rPr>
            </w:pPr>
          </w:p>
        </w:tc>
      </w:tr>
      <w:tr w:rsidR="000A20E5" w:rsidRPr="000A20E5" w:rsidTr="000A20E5">
        <w:tc>
          <w:tcPr>
            <w:tcW w:w="426" w:type="dxa"/>
            <w:vAlign w:val="center"/>
          </w:tcPr>
          <w:p w:rsidR="00011EAF" w:rsidRPr="000A20E5" w:rsidRDefault="00011EAF" w:rsidP="009066EC">
            <w:pPr>
              <w:spacing w:line="269" w:lineRule="auto"/>
              <w:jc w:val="center"/>
              <w:rPr>
                <w:sz w:val="24"/>
                <w:szCs w:val="24"/>
              </w:rPr>
            </w:pPr>
            <w:r w:rsidRPr="000A20E5">
              <w:rPr>
                <w:sz w:val="24"/>
                <w:szCs w:val="24"/>
              </w:rPr>
              <w:t>7</w:t>
            </w:r>
          </w:p>
        </w:tc>
        <w:tc>
          <w:tcPr>
            <w:tcW w:w="4584" w:type="dxa"/>
            <w:vAlign w:val="center"/>
          </w:tcPr>
          <w:p w:rsidR="00011EAF" w:rsidRPr="000A20E5" w:rsidRDefault="00011EAF" w:rsidP="00317B57">
            <w:pPr>
              <w:spacing w:line="269" w:lineRule="auto"/>
              <w:jc w:val="both"/>
              <w:rPr>
                <w:sz w:val="24"/>
                <w:szCs w:val="24"/>
              </w:rPr>
            </w:pPr>
            <w:r w:rsidRPr="000A20E5">
              <w:rPr>
                <w:sz w:val="24"/>
                <w:szCs w:val="24"/>
              </w:rPr>
              <w:t xml:space="preserve">Về mức bồi dưỡng đối với người trực tiếp tham gia công việc ở thôn, tổ dân phố trên địa bàn huyện còn thực hiện chi trả theo hàng tháng, chưa thực hiện chi trả mức bồi dưỡng theo quy định tại Nghị quyết </w:t>
            </w:r>
            <w:r w:rsidRPr="000A20E5">
              <w:rPr>
                <w:sz w:val="24"/>
                <w:szCs w:val="24"/>
              </w:rPr>
              <w:lastRenderedPageBreak/>
              <w:t>258/2020/NQ-HĐND của HĐND tỉnh</w:t>
            </w:r>
          </w:p>
        </w:tc>
        <w:tc>
          <w:tcPr>
            <w:tcW w:w="1134" w:type="dxa"/>
            <w:vAlign w:val="center"/>
          </w:tcPr>
          <w:p w:rsidR="00011EAF" w:rsidRPr="000A20E5" w:rsidRDefault="00011EAF" w:rsidP="00317B57">
            <w:pPr>
              <w:spacing w:line="269" w:lineRule="auto"/>
              <w:ind w:left="-108"/>
              <w:jc w:val="center"/>
              <w:rPr>
                <w:sz w:val="24"/>
                <w:szCs w:val="24"/>
              </w:rPr>
            </w:pPr>
            <w:r w:rsidRPr="000A20E5">
              <w:rPr>
                <w:sz w:val="24"/>
                <w:szCs w:val="24"/>
              </w:rPr>
              <w:lastRenderedPageBreak/>
              <w:t>Phòng Nội vụ</w:t>
            </w:r>
          </w:p>
        </w:tc>
        <w:tc>
          <w:tcPr>
            <w:tcW w:w="1511" w:type="dxa"/>
            <w:vAlign w:val="center"/>
          </w:tcPr>
          <w:p w:rsidR="00011EAF" w:rsidRPr="000A20E5" w:rsidRDefault="00011EAF" w:rsidP="00317B57">
            <w:pPr>
              <w:spacing w:line="269" w:lineRule="auto"/>
              <w:jc w:val="center"/>
              <w:rPr>
                <w:sz w:val="24"/>
                <w:szCs w:val="24"/>
              </w:rPr>
            </w:pPr>
            <w:r w:rsidRPr="000A20E5">
              <w:rPr>
                <w:sz w:val="24"/>
                <w:szCs w:val="24"/>
              </w:rPr>
              <w:t>Các xã, thị trấn</w:t>
            </w:r>
          </w:p>
        </w:tc>
        <w:tc>
          <w:tcPr>
            <w:tcW w:w="6237" w:type="dxa"/>
            <w:vAlign w:val="center"/>
          </w:tcPr>
          <w:p w:rsidR="00011EAF" w:rsidRPr="000A20E5" w:rsidRDefault="00011EAF" w:rsidP="00317B57">
            <w:pPr>
              <w:spacing w:line="269" w:lineRule="auto"/>
              <w:jc w:val="both"/>
              <w:rPr>
                <w:sz w:val="24"/>
                <w:szCs w:val="24"/>
              </w:rPr>
            </w:pPr>
            <w:r w:rsidRPr="000A20E5">
              <w:rPr>
                <w:sz w:val="24"/>
                <w:szCs w:val="24"/>
              </w:rPr>
              <w:t>Ngày 05/10/2022, UBND huyện ban hành Văn bản số 1951/UBND-NV về việc chấn chỉnh chi phụ cấp đối với những người tham gia công việc ở thôn, tổ dân phố.</w:t>
            </w:r>
          </w:p>
        </w:tc>
        <w:tc>
          <w:tcPr>
            <w:tcW w:w="992" w:type="dxa"/>
            <w:vAlign w:val="center"/>
          </w:tcPr>
          <w:p w:rsidR="00011EAF" w:rsidRPr="000A20E5" w:rsidRDefault="00011EAF" w:rsidP="00317B57">
            <w:pPr>
              <w:spacing w:line="269" w:lineRule="auto"/>
              <w:jc w:val="center"/>
              <w:rPr>
                <w:sz w:val="24"/>
                <w:szCs w:val="24"/>
              </w:rPr>
            </w:pPr>
            <w:r w:rsidRPr="000A20E5">
              <w:rPr>
                <w:sz w:val="24"/>
                <w:szCs w:val="24"/>
              </w:rPr>
              <w:t>Hoàn thành</w:t>
            </w:r>
          </w:p>
        </w:tc>
        <w:tc>
          <w:tcPr>
            <w:tcW w:w="567" w:type="dxa"/>
            <w:vAlign w:val="center"/>
          </w:tcPr>
          <w:p w:rsidR="00011EAF" w:rsidRPr="000A20E5" w:rsidRDefault="00011EAF" w:rsidP="00317B57">
            <w:pPr>
              <w:spacing w:line="269" w:lineRule="auto"/>
              <w:jc w:val="both"/>
              <w:rPr>
                <w:sz w:val="24"/>
                <w:szCs w:val="24"/>
              </w:rPr>
            </w:pPr>
          </w:p>
        </w:tc>
      </w:tr>
      <w:tr w:rsidR="000A20E5" w:rsidRPr="000A20E5" w:rsidTr="000A20E5">
        <w:tc>
          <w:tcPr>
            <w:tcW w:w="426" w:type="dxa"/>
            <w:vAlign w:val="center"/>
          </w:tcPr>
          <w:p w:rsidR="00011EAF" w:rsidRPr="000A20E5" w:rsidRDefault="00011EAF" w:rsidP="009066EC">
            <w:pPr>
              <w:spacing w:line="269" w:lineRule="auto"/>
              <w:jc w:val="center"/>
              <w:rPr>
                <w:sz w:val="24"/>
                <w:szCs w:val="24"/>
              </w:rPr>
            </w:pPr>
            <w:r w:rsidRPr="000A20E5">
              <w:rPr>
                <w:sz w:val="24"/>
                <w:szCs w:val="24"/>
              </w:rPr>
              <w:lastRenderedPageBreak/>
              <w:t>8</w:t>
            </w:r>
          </w:p>
        </w:tc>
        <w:tc>
          <w:tcPr>
            <w:tcW w:w="4584" w:type="dxa"/>
            <w:vAlign w:val="center"/>
          </w:tcPr>
          <w:p w:rsidR="00011EAF" w:rsidRPr="000A20E5" w:rsidRDefault="00011EAF" w:rsidP="00317B57">
            <w:pPr>
              <w:spacing w:line="269" w:lineRule="auto"/>
              <w:jc w:val="both"/>
              <w:rPr>
                <w:sz w:val="24"/>
                <w:szCs w:val="24"/>
              </w:rPr>
            </w:pPr>
            <w:r w:rsidRPr="000A20E5">
              <w:rPr>
                <w:sz w:val="24"/>
                <w:szCs w:val="24"/>
              </w:rPr>
              <w:t>Việc đánh giá, phân loại đối với cán bộ cấp xã do UBND huyện thực hiện, tuy nhiên chỉ ban hành thông báo kết quả đánh giá, phân loại chung chưa thực hiện việc phân loại trên phiếu của từng cá nhân</w:t>
            </w:r>
          </w:p>
        </w:tc>
        <w:tc>
          <w:tcPr>
            <w:tcW w:w="1134" w:type="dxa"/>
            <w:vAlign w:val="center"/>
          </w:tcPr>
          <w:p w:rsidR="00011EAF" w:rsidRPr="000A20E5" w:rsidRDefault="00011EAF" w:rsidP="00317B57">
            <w:pPr>
              <w:spacing w:line="269" w:lineRule="auto"/>
              <w:ind w:left="-108"/>
              <w:jc w:val="center"/>
              <w:rPr>
                <w:sz w:val="24"/>
                <w:szCs w:val="24"/>
              </w:rPr>
            </w:pPr>
            <w:r w:rsidRPr="000A20E5">
              <w:rPr>
                <w:sz w:val="24"/>
                <w:szCs w:val="24"/>
              </w:rPr>
              <w:t>Phòng Nội vụ</w:t>
            </w:r>
          </w:p>
        </w:tc>
        <w:tc>
          <w:tcPr>
            <w:tcW w:w="1511" w:type="dxa"/>
            <w:vAlign w:val="center"/>
          </w:tcPr>
          <w:p w:rsidR="00011EAF" w:rsidRPr="000A20E5" w:rsidRDefault="00011EAF" w:rsidP="00317B57">
            <w:pPr>
              <w:spacing w:line="269" w:lineRule="auto"/>
              <w:jc w:val="center"/>
              <w:rPr>
                <w:sz w:val="24"/>
                <w:szCs w:val="24"/>
              </w:rPr>
            </w:pPr>
            <w:r w:rsidRPr="000A20E5">
              <w:rPr>
                <w:sz w:val="24"/>
                <w:szCs w:val="24"/>
              </w:rPr>
              <w:t>Các xã, thị trấn</w:t>
            </w:r>
          </w:p>
        </w:tc>
        <w:tc>
          <w:tcPr>
            <w:tcW w:w="6237" w:type="dxa"/>
            <w:vAlign w:val="center"/>
          </w:tcPr>
          <w:p w:rsidR="00011EAF" w:rsidRPr="000A20E5" w:rsidRDefault="00011EAF" w:rsidP="00317B57">
            <w:pPr>
              <w:spacing w:line="269" w:lineRule="auto"/>
              <w:jc w:val="both"/>
              <w:rPr>
                <w:sz w:val="24"/>
                <w:szCs w:val="24"/>
              </w:rPr>
            </w:pPr>
            <w:r w:rsidRPr="000A20E5">
              <w:rPr>
                <w:sz w:val="24"/>
                <w:szCs w:val="24"/>
              </w:rPr>
              <w:t>Đến nay, UBND huyện đã phát phiếu phân loại đối với cán bộ cấp xã đối với những cán bộ thuộc Chủ tịch UBND huyện quyết định xếp loại để UBND các xã, thị trấn lưu trữ theo quy định</w:t>
            </w:r>
          </w:p>
        </w:tc>
        <w:tc>
          <w:tcPr>
            <w:tcW w:w="992" w:type="dxa"/>
            <w:vAlign w:val="center"/>
          </w:tcPr>
          <w:p w:rsidR="00011EAF" w:rsidRPr="000A20E5" w:rsidRDefault="00011EAF" w:rsidP="00317B57">
            <w:pPr>
              <w:spacing w:line="269" w:lineRule="auto"/>
              <w:jc w:val="center"/>
              <w:rPr>
                <w:sz w:val="24"/>
                <w:szCs w:val="24"/>
              </w:rPr>
            </w:pPr>
            <w:r w:rsidRPr="000A20E5">
              <w:rPr>
                <w:sz w:val="24"/>
                <w:szCs w:val="24"/>
              </w:rPr>
              <w:t>Hoàn thành</w:t>
            </w:r>
          </w:p>
        </w:tc>
        <w:tc>
          <w:tcPr>
            <w:tcW w:w="567" w:type="dxa"/>
            <w:vAlign w:val="center"/>
          </w:tcPr>
          <w:p w:rsidR="00011EAF" w:rsidRPr="000A20E5" w:rsidRDefault="00011EAF" w:rsidP="00317B57">
            <w:pPr>
              <w:spacing w:line="269" w:lineRule="auto"/>
              <w:jc w:val="both"/>
              <w:rPr>
                <w:sz w:val="24"/>
                <w:szCs w:val="24"/>
              </w:rPr>
            </w:pPr>
          </w:p>
        </w:tc>
      </w:tr>
      <w:tr w:rsidR="000A20E5" w:rsidRPr="000A20E5" w:rsidTr="000A20E5">
        <w:tc>
          <w:tcPr>
            <w:tcW w:w="426" w:type="dxa"/>
            <w:vAlign w:val="center"/>
          </w:tcPr>
          <w:p w:rsidR="00F73BE9" w:rsidRPr="000A20E5" w:rsidRDefault="009B6A40" w:rsidP="009066EC">
            <w:pPr>
              <w:spacing w:line="269" w:lineRule="auto"/>
              <w:jc w:val="center"/>
              <w:rPr>
                <w:sz w:val="24"/>
                <w:szCs w:val="24"/>
              </w:rPr>
            </w:pPr>
            <w:r w:rsidRPr="000A20E5">
              <w:rPr>
                <w:sz w:val="24"/>
                <w:szCs w:val="24"/>
              </w:rPr>
              <w:t>9</w:t>
            </w:r>
          </w:p>
        </w:tc>
        <w:tc>
          <w:tcPr>
            <w:tcW w:w="4584" w:type="dxa"/>
            <w:vAlign w:val="center"/>
          </w:tcPr>
          <w:p w:rsidR="00F73BE9" w:rsidRPr="000A20E5" w:rsidRDefault="00F73BE9" w:rsidP="00317B57">
            <w:pPr>
              <w:spacing w:line="269" w:lineRule="auto"/>
              <w:jc w:val="both"/>
              <w:rPr>
                <w:sz w:val="24"/>
                <w:szCs w:val="24"/>
              </w:rPr>
            </w:pPr>
            <w:r w:rsidRPr="000A20E5">
              <w:rPr>
                <w:sz w:val="24"/>
                <w:szCs w:val="24"/>
              </w:rPr>
              <w:t>Quản lý hồ sơ CBCCVC: một số hồ sơ thiếu bản kê khai tàn sản hàng năm đối với các đối tượng thuộc diện kê khai tài sản; một số hồ sơ còn thiếu hoặc lưu chưa đầy đủ phiếu đánh giá phân loại hàng năm.</w:t>
            </w:r>
          </w:p>
        </w:tc>
        <w:tc>
          <w:tcPr>
            <w:tcW w:w="1134" w:type="dxa"/>
            <w:vAlign w:val="center"/>
          </w:tcPr>
          <w:p w:rsidR="00F73BE9" w:rsidRPr="000A20E5" w:rsidRDefault="00F73BE9" w:rsidP="00317B57">
            <w:pPr>
              <w:spacing w:line="269" w:lineRule="auto"/>
              <w:ind w:left="-108"/>
              <w:jc w:val="center"/>
              <w:rPr>
                <w:sz w:val="24"/>
                <w:szCs w:val="24"/>
              </w:rPr>
            </w:pPr>
            <w:r w:rsidRPr="000A20E5">
              <w:rPr>
                <w:sz w:val="24"/>
                <w:szCs w:val="24"/>
              </w:rPr>
              <w:t>Phòng Nội vụ</w:t>
            </w:r>
          </w:p>
        </w:tc>
        <w:tc>
          <w:tcPr>
            <w:tcW w:w="1511" w:type="dxa"/>
            <w:vAlign w:val="center"/>
          </w:tcPr>
          <w:p w:rsidR="00F73BE9" w:rsidRPr="000A20E5" w:rsidRDefault="00F73BE9" w:rsidP="00317B57">
            <w:pPr>
              <w:spacing w:line="269" w:lineRule="auto"/>
              <w:jc w:val="center"/>
              <w:rPr>
                <w:sz w:val="24"/>
                <w:szCs w:val="24"/>
              </w:rPr>
            </w:pPr>
            <w:r w:rsidRPr="000A20E5">
              <w:rPr>
                <w:sz w:val="24"/>
                <w:szCs w:val="24"/>
              </w:rPr>
              <w:t>Các phòng chuyên môn liên quan</w:t>
            </w:r>
            <w:r w:rsidR="00B3243B" w:rsidRPr="000A20E5">
              <w:rPr>
                <w:sz w:val="24"/>
                <w:szCs w:val="24"/>
              </w:rPr>
              <w:t>, đơn vị trực thuộc</w:t>
            </w:r>
          </w:p>
        </w:tc>
        <w:tc>
          <w:tcPr>
            <w:tcW w:w="6237" w:type="dxa"/>
            <w:vAlign w:val="center"/>
          </w:tcPr>
          <w:p w:rsidR="00F73BE9" w:rsidRPr="000A20E5" w:rsidRDefault="000E059C" w:rsidP="00317B57">
            <w:pPr>
              <w:spacing w:line="269" w:lineRule="auto"/>
              <w:jc w:val="both"/>
              <w:rPr>
                <w:sz w:val="24"/>
                <w:szCs w:val="24"/>
              </w:rPr>
            </w:pPr>
            <w:r w:rsidRPr="000A20E5">
              <w:rPr>
                <w:sz w:val="24"/>
                <w:szCs w:val="24"/>
              </w:rPr>
              <w:t>Đã bổ sung đầy đủ</w:t>
            </w:r>
          </w:p>
        </w:tc>
        <w:tc>
          <w:tcPr>
            <w:tcW w:w="992" w:type="dxa"/>
            <w:vAlign w:val="center"/>
          </w:tcPr>
          <w:p w:rsidR="00F73BE9" w:rsidRPr="000A20E5" w:rsidRDefault="00672351" w:rsidP="00317B57">
            <w:pPr>
              <w:spacing w:line="269" w:lineRule="auto"/>
              <w:jc w:val="center"/>
              <w:rPr>
                <w:sz w:val="24"/>
                <w:szCs w:val="24"/>
              </w:rPr>
            </w:pPr>
            <w:r w:rsidRPr="000A20E5">
              <w:rPr>
                <w:sz w:val="24"/>
                <w:szCs w:val="24"/>
              </w:rPr>
              <w:t>Hoàn thành</w:t>
            </w:r>
          </w:p>
        </w:tc>
        <w:tc>
          <w:tcPr>
            <w:tcW w:w="567" w:type="dxa"/>
            <w:vAlign w:val="center"/>
          </w:tcPr>
          <w:p w:rsidR="00F73BE9" w:rsidRPr="000A20E5" w:rsidRDefault="00F73BE9" w:rsidP="00317B57">
            <w:pPr>
              <w:spacing w:line="269" w:lineRule="auto"/>
              <w:jc w:val="both"/>
              <w:rPr>
                <w:sz w:val="24"/>
                <w:szCs w:val="24"/>
              </w:rPr>
            </w:pPr>
          </w:p>
        </w:tc>
      </w:tr>
      <w:tr w:rsidR="000A20E5" w:rsidRPr="000A20E5" w:rsidTr="000A20E5">
        <w:tc>
          <w:tcPr>
            <w:tcW w:w="426" w:type="dxa"/>
            <w:vAlign w:val="center"/>
          </w:tcPr>
          <w:p w:rsidR="00B3243B" w:rsidRPr="000A20E5" w:rsidRDefault="009B6A40" w:rsidP="009066EC">
            <w:pPr>
              <w:spacing w:line="269" w:lineRule="auto"/>
              <w:jc w:val="center"/>
              <w:rPr>
                <w:sz w:val="24"/>
                <w:szCs w:val="24"/>
              </w:rPr>
            </w:pPr>
            <w:r w:rsidRPr="000A20E5">
              <w:rPr>
                <w:sz w:val="24"/>
                <w:szCs w:val="24"/>
              </w:rPr>
              <w:t>10</w:t>
            </w:r>
          </w:p>
        </w:tc>
        <w:tc>
          <w:tcPr>
            <w:tcW w:w="4584" w:type="dxa"/>
            <w:vAlign w:val="center"/>
          </w:tcPr>
          <w:p w:rsidR="00B3243B" w:rsidRPr="000A20E5" w:rsidRDefault="00B3243B" w:rsidP="00317B57">
            <w:pPr>
              <w:spacing w:line="269" w:lineRule="auto"/>
              <w:jc w:val="both"/>
              <w:rPr>
                <w:sz w:val="24"/>
                <w:szCs w:val="24"/>
              </w:rPr>
            </w:pPr>
            <w:r w:rsidRPr="000A20E5">
              <w:rPr>
                <w:sz w:val="24"/>
                <w:szCs w:val="24"/>
              </w:rPr>
              <w:t>Xử lý kỷ luật: thời gian ban hành giấy triệu tập cán bộ, công chức có hành vi vi phạm chưa đảm bảo thời gian theo quy định (theo quy định tại Nghị định 112/2020/NĐ-CP thì chậm nhất là 07 ngày làm việc trước ngày tổ chức cuộc họp của Hội đồng kỷ luật, giấy triệu tập họp phải được gửi tới công chức có hành vi vi phạm, tuy nhiên UBND huyện ban hành giấy mời ngày 30/3/2022, tổ chức họp ngày 31/3/2022)</w:t>
            </w:r>
          </w:p>
        </w:tc>
        <w:tc>
          <w:tcPr>
            <w:tcW w:w="1134" w:type="dxa"/>
            <w:vAlign w:val="center"/>
          </w:tcPr>
          <w:p w:rsidR="00B3243B" w:rsidRPr="000A20E5" w:rsidRDefault="00B3243B" w:rsidP="00317B57">
            <w:pPr>
              <w:spacing w:line="269" w:lineRule="auto"/>
              <w:ind w:left="-108"/>
              <w:jc w:val="center"/>
              <w:rPr>
                <w:sz w:val="24"/>
                <w:szCs w:val="24"/>
              </w:rPr>
            </w:pPr>
            <w:r w:rsidRPr="000A20E5">
              <w:rPr>
                <w:sz w:val="24"/>
                <w:szCs w:val="24"/>
              </w:rPr>
              <w:t>Phòng Nội vụ</w:t>
            </w:r>
          </w:p>
        </w:tc>
        <w:tc>
          <w:tcPr>
            <w:tcW w:w="1511" w:type="dxa"/>
            <w:vAlign w:val="center"/>
          </w:tcPr>
          <w:p w:rsidR="00B3243B" w:rsidRPr="000A20E5" w:rsidRDefault="00B3243B" w:rsidP="00317B57">
            <w:pPr>
              <w:spacing w:line="269" w:lineRule="auto"/>
              <w:jc w:val="center"/>
              <w:rPr>
                <w:sz w:val="24"/>
                <w:szCs w:val="24"/>
              </w:rPr>
            </w:pPr>
            <w:r w:rsidRPr="000A20E5">
              <w:rPr>
                <w:sz w:val="24"/>
                <w:szCs w:val="24"/>
              </w:rPr>
              <w:t>Văn phòng HĐND-UBND huyện</w:t>
            </w:r>
          </w:p>
        </w:tc>
        <w:tc>
          <w:tcPr>
            <w:tcW w:w="6237" w:type="dxa"/>
            <w:vAlign w:val="center"/>
          </w:tcPr>
          <w:p w:rsidR="00B3243B" w:rsidRPr="000A20E5" w:rsidRDefault="00272905" w:rsidP="00317B57">
            <w:pPr>
              <w:spacing w:line="269" w:lineRule="auto"/>
              <w:jc w:val="both"/>
              <w:rPr>
                <w:sz w:val="24"/>
                <w:szCs w:val="24"/>
              </w:rPr>
            </w:pPr>
            <w:r w:rsidRPr="000A20E5">
              <w:rPr>
                <w:sz w:val="24"/>
                <w:szCs w:val="24"/>
              </w:rPr>
              <w:t>UBND huyện đã ban hành giấy triệu tập theo đúng quy định</w:t>
            </w:r>
          </w:p>
        </w:tc>
        <w:tc>
          <w:tcPr>
            <w:tcW w:w="992" w:type="dxa"/>
            <w:vAlign w:val="center"/>
          </w:tcPr>
          <w:p w:rsidR="00B3243B" w:rsidRPr="000A20E5" w:rsidRDefault="003C2F64" w:rsidP="00317B57">
            <w:pPr>
              <w:spacing w:line="269" w:lineRule="auto"/>
              <w:jc w:val="center"/>
              <w:rPr>
                <w:sz w:val="24"/>
                <w:szCs w:val="24"/>
              </w:rPr>
            </w:pPr>
            <w:r w:rsidRPr="000A20E5">
              <w:rPr>
                <w:sz w:val="24"/>
                <w:szCs w:val="24"/>
              </w:rPr>
              <w:t>H</w:t>
            </w:r>
            <w:r w:rsidR="00A77FCA" w:rsidRPr="000A20E5">
              <w:rPr>
                <w:sz w:val="24"/>
                <w:szCs w:val="24"/>
              </w:rPr>
              <w:t>oàn thành</w:t>
            </w:r>
          </w:p>
        </w:tc>
        <w:tc>
          <w:tcPr>
            <w:tcW w:w="567" w:type="dxa"/>
            <w:vAlign w:val="center"/>
          </w:tcPr>
          <w:p w:rsidR="00B3243B" w:rsidRPr="000A20E5" w:rsidRDefault="00B3243B" w:rsidP="00317B57">
            <w:pPr>
              <w:spacing w:line="269" w:lineRule="auto"/>
              <w:jc w:val="both"/>
              <w:rPr>
                <w:sz w:val="24"/>
                <w:szCs w:val="24"/>
              </w:rPr>
            </w:pPr>
          </w:p>
        </w:tc>
      </w:tr>
      <w:tr w:rsidR="000A20E5" w:rsidRPr="000A20E5" w:rsidTr="000A20E5">
        <w:tc>
          <w:tcPr>
            <w:tcW w:w="426" w:type="dxa"/>
            <w:vAlign w:val="center"/>
          </w:tcPr>
          <w:p w:rsidR="00B3243B" w:rsidRPr="000A20E5" w:rsidRDefault="009B6A40" w:rsidP="009066EC">
            <w:pPr>
              <w:spacing w:line="269" w:lineRule="auto"/>
              <w:jc w:val="center"/>
              <w:rPr>
                <w:sz w:val="24"/>
                <w:szCs w:val="24"/>
              </w:rPr>
            </w:pPr>
            <w:r w:rsidRPr="000A20E5">
              <w:rPr>
                <w:sz w:val="24"/>
                <w:szCs w:val="24"/>
              </w:rPr>
              <w:t>II</w:t>
            </w:r>
          </w:p>
        </w:tc>
        <w:tc>
          <w:tcPr>
            <w:tcW w:w="4584" w:type="dxa"/>
            <w:vAlign w:val="center"/>
          </w:tcPr>
          <w:p w:rsidR="00B3243B" w:rsidRPr="000A20E5" w:rsidRDefault="00B3243B" w:rsidP="00317B57">
            <w:pPr>
              <w:spacing w:line="269" w:lineRule="auto"/>
              <w:jc w:val="both"/>
              <w:rPr>
                <w:b/>
                <w:sz w:val="24"/>
                <w:szCs w:val="24"/>
              </w:rPr>
            </w:pPr>
            <w:r w:rsidRPr="000A20E5">
              <w:rPr>
                <w:b/>
                <w:sz w:val="24"/>
                <w:szCs w:val="24"/>
              </w:rPr>
              <w:t>Phòng Văn hóa – Thông tin</w:t>
            </w:r>
          </w:p>
        </w:tc>
        <w:tc>
          <w:tcPr>
            <w:tcW w:w="1134" w:type="dxa"/>
            <w:vAlign w:val="center"/>
          </w:tcPr>
          <w:p w:rsidR="00B3243B" w:rsidRPr="000A20E5" w:rsidRDefault="00B3243B" w:rsidP="00317B57">
            <w:pPr>
              <w:spacing w:line="269" w:lineRule="auto"/>
              <w:ind w:left="-108"/>
              <w:jc w:val="center"/>
              <w:rPr>
                <w:sz w:val="24"/>
                <w:szCs w:val="24"/>
              </w:rPr>
            </w:pPr>
          </w:p>
        </w:tc>
        <w:tc>
          <w:tcPr>
            <w:tcW w:w="1511" w:type="dxa"/>
            <w:vAlign w:val="center"/>
          </w:tcPr>
          <w:p w:rsidR="00B3243B" w:rsidRPr="000A20E5" w:rsidRDefault="00B3243B" w:rsidP="00317B57">
            <w:pPr>
              <w:spacing w:line="269" w:lineRule="auto"/>
              <w:jc w:val="center"/>
              <w:rPr>
                <w:sz w:val="24"/>
                <w:szCs w:val="24"/>
              </w:rPr>
            </w:pPr>
          </w:p>
        </w:tc>
        <w:tc>
          <w:tcPr>
            <w:tcW w:w="6237" w:type="dxa"/>
            <w:vAlign w:val="center"/>
          </w:tcPr>
          <w:p w:rsidR="00B3243B" w:rsidRPr="000A20E5" w:rsidRDefault="00B3243B" w:rsidP="00317B57">
            <w:pPr>
              <w:spacing w:line="269" w:lineRule="auto"/>
              <w:jc w:val="both"/>
              <w:rPr>
                <w:sz w:val="24"/>
                <w:szCs w:val="24"/>
              </w:rPr>
            </w:pPr>
          </w:p>
        </w:tc>
        <w:tc>
          <w:tcPr>
            <w:tcW w:w="992" w:type="dxa"/>
            <w:vAlign w:val="center"/>
          </w:tcPr>
          <w:p w:rsidR="00B3243B" w:rsidRPr="000A20E5" w:rsidRDefault="00B3243B" w:rsidP="00317B57">
            <w:pPr>
              <w:spacing w:line="269" w:lineRule="auto"/>
              <w:jc w:val="center"/>
              <w:rPr>
                <w:sz w:val="24"/>
                <w:szCs w:val="24"/>
              </w:rPr>
            </w:pPr>
          </w:p>
        </w:tc>
        <w:tc>
          <w:tcPr>
            <w:tcW w:w="567" w:type="dxa"/>
            <w:vAlign w:val="center"/>
          </w:tcPr>
          <w:p w:rsidR="00B3243B" w:rsidRPr="000A20E5" w:rsidRDefault="00B3243B" w:rsidP="00317B57">
            <w:pPr>
              <w:spacing w:line="269" w:lineRule="auto"/>
              <w:jc w:val="both"/>
              <w:rPr>
                <w:sz w:val="24"/>
                <w:szCs w:val="24"/>
              </w:rPr>
            </w:pPr>
          </w:p>
        </w:tc>
      </w:tr>
      <w:tr w:rsidR="000A20E5" w:rsidRPr="000A20E5" w:rsidTr="000A20E5">
        <w:tc>
          <w:tcPr>
            <w:tcW w:w="426" w:type="dxa"/>
            <w:vAlign w:val="center"/>
          </w:tcPr>
          <w:p w:rsidR="00456B52" w:rsidRPr="000A20E5" w:rsidRDefault="00456B52" w:rsidP="009066EC">
            <w:pPr>
              <w:spacing w:line="269" w:lineRule="auto"/>
              <w:jc w:val="center"/>
              <w:rPr>
                <w:sz w:val="24"/>
                <w:szCs w:val="24"/>
              </w:rPr>
            </w:pPr>
            <w:r w:rsidRPr="000A20E5">
              <w:rPr>
                <w:sz w:val="24"/>
                <w:szCs w:val="24"/>
              </w:rPr>
              <w:t>1</w:t>
            </w:r>
          </w:p>
        </w:tc>
        <w:tc>
          <w:tcPr>
            <w:tcW w:w="4584" w:type="dxa"/>
            <w:vAlign w:val="center"/>
          </w:tcPr>
          <w:p w:rsidR="00456B52" w:rsidRPr="000A20E5" w:rsidRDefault="00456B52" w:rsidP="00317B57">
            <w:pPr>
              <w:spacing w:line="269" w:lineRule="auto"/>
              <w:jc w:val="both"/>
              <w:rPr>
                <w:sz w:val="24"/>
                <w:szCs w:val="24"/>
              </w:rPr>
            </w:pPr>
            <w:r w:rsidRPr="000A20E5">
              <w:rPr>
                <w:sz w:val="24"/>
                <w:szCs w:val="24"/>
              </w:rPr>
              <w:t>Việc thực hiện chữ ký số ban hành văn bản đi của UBND huyện chưa thực hiện chuyển đổi phụ lục định dạng file Excel (xls) sang file pdf để thực hiện ký số phụ lục đính kèm</w:t>
            </w:r>
          </w:p>
        </w:tc>
        <w:tc>
          <w:tcPr>
            <w:tcW w:w="1134" w:type="dxa"/>
            <w:vAlign w:val="center"/>
          </w:tcPr>
          <w:p w:rsidR="00456B52" w:rsidRPr="000A20E5" w:rsidRDefault="00456B52" w:rsidP="00317B57">
            <w:pPr>
              <w:spacing w:line="269" w:lineRule="auto"/>
              <w:ind w:left="-108"/>
              <w:jc w:val="center"/>
              <w:rPr>
                <w:sz w:val="24"/>
                <w:szCs w:val="24"/>
              </w:rPr>
            </w:pPr>
            <w:r w:rsidRPr="000A20E5">
              <w:rPr>
                <w:sz w:val="24"/>
                <w:szCs w:val="24"/>
              </w:rPr>
              <w:t>Phòng Văn hóa – Thông tin</w:t>
            </w:r>
          </w:p>
        </w:tc>
        <w:tc>
          <w:tcPr>
            <w:tcW w:w="1511" w:type="dxa"/>
            <w:vAlign w:val="center"/>
          </w:tcPr>
          <w:p w:rsidR="00456B52" w:rsidRPr="000A20E5" w:rsidRDefault="00456B52" w:rsidP="00317B57">
            <w:pPr>
              <w:spacing w:line="269" w:lineRule="auto"/>
              <w:jc w:val="center"/>
              <w:rPr>
                <w:sz w:val="24"/>
                <w:szCs w:val="24"/>
              </w:rPr>
            </w:pPr>
            <w:r w:rsidRPr="000A20E5">
              <w:rPr>
                <w:sz w:val="24"/>
                <w:szCs w:val="24"/>
              </w:rPr>
              <w:t>Văn phòng HĐND-UBND huyện và các phòng chuyên môn cấp huyện</w:t>
            </w:r>
          </w:p>
        </w:tc>
        <w:tc>
          <w:tcPr>
            <w:tcW w:w="6237" w:type="dxa"/>
            <w:vAlign w:val="center"/>
          </w:tcPr>
          <w:tbl>
            <w:tblPr>
              <w:tblW w:w="5000" w:type="pct"/>
              <w:shd w:val="clear" w:color="auto" w:fill="FFFFFF"/>
              <w:tblLayout w:type="fixed"/>
              <w:tblCellMar>
                <w:left w:w="0" w:type="dxa"/>
                <w:right w:w="0" w:type="dxa"/>
              </w:tblCellMar>
              <w:tblLook w:val="04A0" w:firstRow="1" w:lastRow="0" w:firstColumn="1" w:lastColumn="0" w:noHBand="0" w:noVBand="1"/>
            </w:tblPr>
            <w:tblGrid>
              <w:gridCol w:w="6021"/>
            </w:tblGrid>
            <w:tr w:rsidR="000A20E5" w:rsidRPr="000A20E5" w:rsidTr="00F02D90">
              <w:tc>
                <w:tcPr>
                  <w:tcW w:w="5000" w:type="pct"/>
                  <w:shd w:val="clear" w:color="auto" w:fill="FFFFFF"/>
                  <w:vAlign w:val="center"/>
                  <w:hideMark/>
                </w:tcPr>
                <w:p w:rsidR="00456B52" w:rsidRPr="000A20E5" w:rsidRDefault="00456B52" w:rsidP="00317B57">
                  <w:pPr>
                    <w:jc w:val="both"/>
                    <w:rPr>
                      <w:sz w:val="24"/>
                      <w:szCs w:val="24"/>
                    </w:rPr>
                  </w:pPr>
                  <w:r w:rsidRPr="000A20E5">
                    <w:rPr>
                      <w:sz w:val="24"/>
                      <w:szCs w:val="24"/>
                    </w:rPr>
                    <w:t>Phòng Văn hóa và Thông tin đã ban hành hướng dẫn số 106/VHTT ngày 26/7/2022 Về việc hướng dẫn thực hiện chuyển đổi phụ lục định dạng file Excel (xls) sang file pdf để thực hiện ký số phụ lục đính kèm; đến nay các phòng, ban, đơn vị đã nắm bắt và thực hiện nghiêm túc.</w:t>
                  </w:r>
                </w:p>
              </w:tc>
            </w:tr>
          </w:tbl>
          <w:p w:rsidR="00456B52" w:rsidRPr="000A20E5" w:rsidRDefault="00456B52" w:rsidP="00317B57">
            <w:pPr>
              <w:spacing w:line="269" w:lineRule="auto"/>
              <w:jc w:val="both"/>
              <w:rPr>
                <w:sz w:val="24"/>
                <w:szCs w:val="24"/>
              </w:rPr>
            </w:pPr>
          </w:p>
        </w:tc>
        <w:tc>
          <w:tcPr>
            <w:tcW w:w="992" w:type="dxa"/>
            <w:vAlign w:val="center"/>
          </w:tcPr>
          <w:p w:rsidR="00456B52" w:rsidRPr="000A20E5" w:rsidRDefault="009066EC" w:rsidP="00317B57">
            <w:pPr>
              <w:spacing w:line="269" w:lineRule="auto"/>
              <w:jc w:val="center"/>
              <w:rPr>
                <w:sz w:val="24"/>
                <w:szCs w:val="24"/>
              </w:rPr>
            </w:pPr>
            <w:r w:rsidRPr="000A20E5">
              <w:rPr>
                <w:sz w:val="24"/>
                <w:szCs w:val="24"/>
              </w:rPr>
              <w:t>Hoàn thành</w:t>
            </w:r>
          </w:p>
        </w:tc>
        <w:tc>
          <w:tcPr>
            <w:tcW w:w="567" w:type="dxa"/>
            <w:vAlign w:val="center"/>
          </w:tcPr>
          <w:p w:rsidR="00456B52" w:rsidRPr="000A20E5" w:rsidRDefault="00456B52" w:rsidP="00317B57">
            <w:pPr>
              <w:spacing w:line="269" w:lineRule="auto"/>
              <w:jc w:val="both"/>
              <w:rPr>
                <w:sz w:val="24"/>
                <w:szCs w:val="24"/>
              </w:rPr>
            </w:pPr>
          </w:p>
        </w:tc>
      </w:tr>
      <w:tr w:rsidR="000A20E5" w:rsidRPr="000A20E5" w:rsidTr="000A20E5">
        <w:tc>
          <w:tcPr>
            <w:tcW w:w="426" w:type="dxa"/>
            <w:vAlign w:val="center"/>
          </w:tcPr>
          <w:p w:rsidR="00456B52" w:rsidRPr="000A20E5" w:rsidRDefault="00456B52" w:rsidP="009066EC">
            <w:pPr>
              <w:spacing w:line="269" w:lineRule="auto"/>
              <w:jc w:val="center"/>
              <w:rPr>
                <w:sz w:val="24"/>
                <w:szCs w:val="24"/>
              </w:rPr>
            </w:pPr>
            <w:r w:rsidRPr="000A20E5">
              <w:rPr>
                <w:sz w:val="24"/>
                <w:szCs w:val="24"/>
              </w:rPr>
              <w:t>2</w:t>
            </w:r>
          </w:p>
        </w:tc>
        <w:tc>
          <w:tcPr>
            <w:tcW w:w="4584" w:type="dxa"/>
            <w:vAlign w:val="center"/>
          </w:tcPr>
          <w:p w:rsidR="00456B52" w:rsidRPr="000A20E5" w:rsidRDefault="00456B52" w:rsidP="00317B57">
            <w:pPr>
              <w:spacing w:line="269" w:lineRule="auto"/>
              <w:jc w:val="both"/>
              <w:rPr>
                <w:sz w:val="24"/>
                <w:szCs w:val="24"/>
              </w:rPr>
            </w:pPr>
            <w:r w:rsidRPr="000A20E5">
              <w:rPr>
                <w:sz w:val="24"/>
                <w:szCs w:val="24"/>
              </w:rPr>
              <w:t xml:space="preserve">UBND huyện đã công bố và triển khai cung </w:t>
            </w:r>
            <w:r w:rsidRPr="000A20E5">
              <w:rPr>
                <w:sz w:val="24"/>
                <w:szCs w:val="24"/>
              </w:rPr>
              <w:lastRenderedPageBreak/>
              <w:t>ứng mức độ 3, 4 đối với 123 thủ tục trên tổng số 362 thủ tục thuộc thẩm quyền cấp huyện. Tuy vậy, tỷ lệ phát sinh hồ sơ mức độ 3, mức độ 4 còn rất hạn chế: 6 tháng đầu năm 2022 chỉ phát sinh 473 hồ sơ nộp trực tuyến/2982 hồ sơ của của thủ tục cung cấp DVC trực tuyến mức độ 3, 4 (tỷ lệ hồ sơ trực tuyến đạt 15,86%). Tỷ lệ hồ sơ trực tuyến của cấp xã 20,86%.</w:t>
            </w:r>
          </w:p>
        </w:tc>
        <w:tc>
          <w:tcPr>
            <w:tcW w:w="1134" w:type="dxa"/>
            <w:vAlign w:val="center"/>
          </w:tcPr>
          <w:p w:rsidR="00456B52" w:rsidRPr="000A20E5" w:rsidRDefault="00456B52" w:rsidP="00317B57">
            <w:pPr>
              <w:spacing w:line="269" w:lineRule="auto"/>
              <w:ind w:left="-108"/>
              <w:jc w:val="center"/>
              <w:rPr>
                <w:sz w:val="24"/>
                <w:szCs w:val="24"/>
              </w:rPr>
            </w:pPr>
            <w:r w:rsidRPr="000A20E5">
              <w:rPr>
                <w:sz w:val="24"/>
                <w:szCs w:val="24"/>
              </w:rPr>
              <w:lastRenderedPageBreak/>
              <w:t xml:space="preserve">Phòng </w:t>
            </w:r>
            <w:r w:rsidRPr="000A20E5">
              <w:rPr>
                <w:sz w:val="24"/>
                <w:szCs w:val="24"/>
              </w:rPr>
              <w:lastRenderedPageBreak/>
              <w:t>Văn hóa – Thông tin</w:t>
            </w:r>
          </w:p>
        </w:tc>
        <w:tc>
          <w:tcPr>
            <w:tcW w:w="1511" w:type="dxa"/>
            <w:vAlign w:val="center"/>
          </w:tcPr>
          <w:p w:rsidR="00456B52" w:rsidRPr="000A20E5" w:rsidRDefault="00456B52" w:rsidP="00317B57">
            <w:pPr>
              <w:spacing w:line="269" w:lineRule="auto"/>
              <w:jc w:val="center"/>
              <w:rPr>
                <w:sz w:val="24"/>
                <w:szCs w:val="24"/>
              </w:rPr>
            </w:pPr>
            <w:r w:rsidRPr="000A20E5">
              <w:rPr>
                <w:sz w:val="24"/>
                <w:szCs w:val="24"/>
              </w:rPr>
              <w:lastRenderedPageBreak/>
              <w:t xml:space="preserve">Văn phòng </w:t>
            </w:r>
            <w:r w:rsidRPr="000A20E5">
              <w:rPr>
                <w:sz w:val="24"/>
                <w:szCs w:val="24"/>
              </w:rPr>
              <w:lastRenderedPageBreak/>
              <w:t>HĐND-UBND huyện và các phòng chuyên môn cấp huyện</w:t>
            </w:r>
          </w:p>
        </w:tc>
        <w:tc>
          <w:tcPr>
            <w:tcW w:w="6237" w:type="dxa"/>
            <w:vAlign w:val="center"/>
          </w:tcPr>
          <w:p w:rsidR="00456B52" w:rsidRPr="000A20E5" w:rsidRDefault="00456B52" w:rsidP="00317B57">
            <w:pPr>
              <w:spacing w:line="269" w:lineRule="auto"/>
              <w:jc w:val="both"/>
              <w:rPr>
                <w:sz w:val="24"/>
                <w:szCs w:val="24"/>
              </w:rPr>
            </w:pPr>
            <w:r w:rsidRPr="000A20E5">
              <w:rPr>
                <w:sz w:val="24"/>
                <w:szCs w:val="24"/>
              </w:rPr>
              <w:lastRenderedPageBreak/>
              <w:t xml:space="preserve">Tính đến 13/11/2022, có phát sinh 1017/4377 hồ sơ của thủ </w:t>
            </w:r>
            <w:r w:rsidRPr="000A20E5">
              <w:rPr>
                <w:sz w:val="24"/>
                <w:szCs w:val="24"/>
              </w:rPr>
              <w:lastRenderedPageBreak/>
              <w:t>tục cung cấp DVC trực tuyến mức độ 3, 4 (23.23%), tăng gần 8% so với 6 tháng đầu năm;</w:t>
            </w:r>
          </w:p>
          <w:p w:rsidR="00456B52" w:rsidRPr="000A20E5" w:rsidRDefault="00456B52" w:rsidP="00317B57">
            <w:pPr>
              <w:spacing w:line="269" w:lineRule="auto"/>
              <w:jc w:val="both"/>
              <w:rPr>
                <w:sz w:val="24"/>
                <w:szCs w:val="24"/>
              </w:rPr>
            </w:pPr>
            <w:r w:rsidRPr="000A20E5">
              <w:rPr>
                <w:sz w:val="24"/>
                <w:szCs w:val="24"/>
              </w:rPr>
              <w:t>Tỷ lệ DVC trực tuyến cấp xã/ hồ sơ của thủ tục cung cấp DVC trực tuyến mức độ 3 là: 44599/11642 đạt 34.8%</w:t>
            </w:r>
          </w:p>
        </w:tc>
        <w:tc>
          <w:tcPr>
            <w:tcW w:w="992" w:type="dxa"/>
            <w:vAlign w:val="center"/>
          </w:tcPr>
          <w:p w:rsidR="00456B52" w:rsidRPr="000A20E5" w:rsidRDefault="00456B52" w:rsidP="00317B57">
            <w:pPr>
              <w:spacing w:line="269" w:lineRule="auto"/>
              <w:jc w:val="center"/>
              <w:rPr>
                <w:sz w:val="24"/>
                <w:szCs w:val="24"/>
              </w:rPr>
            </w:pPr>
            <w:r w:rsidRPr="000A20E5">
              <w:rPr>
                <w:sz w:val="24"/>
                <w:szCs w:val="24"/>
              </w:rPr>
              <w:lastRenderedPageBreak/>
              <w:t xml:space="preserve">Tăng so </w:t>
            </w:r>
            <w:r w:rsidRPr="000A20E5">
              <w:rPr>
                <w:sz w:val="24"/>
                <w:szCs w:val="24"/>
              </w:rPr>
              <w:lastRenderedPageBreak/>
              <w:t>với 6 tháng và so với cùng kỳ năm 2021</w:t>
            </w:r>
          </w:p>
        </w:tc>
        <w:tc>
          <w:tcPr>
            <w:tcW w:w="567" w:type="dxa"/>
            <w:vAlign w:val="center"/>
          </w:tcPr>
          <w:p w:rsidR="00456B52" w:rsidRPr="000A20E5" w:rsidRDefault="00456B52" w:rsidP="00317B57">
            <w:pPr>
              <w:spacing w:line="269" w:lineRule="auto"/>
              <w:jc w:val="both"/>
              <w:rPr>
                <w:sz w:val="24"/>
                <w:szCs w:val="24"/>
              </w:rPr>
            </w:pPr>
          </w:p>
        </w:tc>
      </w:tr>
      <w:tr w:rsidR="000A20E5" w:rsidRPr="000A20E5" w:rsidTr="000A20E5">
        <w:tc>
          <w:tcPr>
            <w:tcW w:w="426" w:type="dxa"/>
            <w:vAlign w:val="center"/>
          </w:tcPr>
          <w:p w:rsidR="00456B52" w:rsidRPr="000A20E5" w:rsidRDefault="00456B52" w:rsidP="009066EC">
            <w:pPr>
              <w:spacing w:line="269" w:lineRule="auto"/>
              <w:jc w:val="center"/>
              <w:rPr>
                <w:sz w:val="24"/>
                <w:szCs w:val="24"/>
              </w:rPr>
            </w:pPr>
            <w:r w:rsidRPr="000A20E5">
              <w:rPr>
                <w:sz w:val="24"/>
                <w:szCs w:val="24"/>
              </w:rPr>
              <w:lastRenderedPageBreak/>
              <w:t>3</w:t>
            </w:r>
          </w:p>
        </w:tc>
        <w:tc>
          <w:tcPr>
            <w:tcW w:w="4584" w:type="dxa"/>
            <w:vAlign w:val="center"/>
          </w:tcPr>
          <w:p w:rsidR="00456B52" w:rsidRPr="000A20E5" w:rsidRDefault="00456B52" w:rsidP="00317B57">
            <w:pPr>
              <w:spacing w:line="269" w:lineRule="auto"/>
              <w:jc w:val="both"/>
              <w:rPr>
                <w:sz w:val="24"/>
                <w:szCs w:val="24"/>
              </w:rPr>
            </w:pPr>
            <w:r w:rsidRPr="000A20E5">
              <w:rPr>
                <w:sz w:val="24"/>
                <w:szCs w:val="24"/>
              </w:rPr>
              <w:t>Số thủ tục cung cấp mức độ 3, mức độ 4 là 123 thủ tục; có 14 thủ tục phát sinh hồ sơ trực tuyến/ tổng số 41 thủ tục có phát sinh hồ sơ (cả trực tuyến và trực tiếp). Tỷ lệ thủ tục hành chính cung ứng DVC trực tuyến phát sinh hồ sơ trực tuyến chỉ đạt tỷ lệ 11,29%. Rất thấp so với chỉ tiêu phát triển kinh tế - xã hội đề ra. Tỷ lệ này ở cấp xã đạt 48,28%</w:t>
            </w:r>
          </w:p>
        </w:tc>
        <w:tc>
          <w:tcPr>
            <w:tcW w:w="1134" w:type="dxa"/>
            <w:vAlign w:val="center"/>
          </w:tcPr>
          <w:p w:rsidR="00456B52" w:rsidRPr="000A20E5" w:rsidRDefault="00456B52" w:rsidP="00317B57">
            <w:pPr>
              <w:spacing w:line="269" w:lineRule="auto"/>
              <w:ind w:left="-108"/>
              <w:jc w:val="center"/>
              <w:rPr>
                <w:sz w:val="24"/>
                <w:szCs w:val="24"/>
              </w:rPr>
            </w:pPr>
            <w:r w:rsidRPr="000A20E5">
              <w:rPr>
                <w:sz w:val="24"/>
                <w:szCs w:val="24"/>
              </w:rPr>
              <w:t>Phòng Văn hóa – Thông tin</w:t>
            </w:r>
          </w:p>
        </w:tc>
        <w:tc>
          <w:tcPr>
            <w:tcW w:w="1511" w:type="dxa"/>
            <w:vAlign w:val="center"/>
          </w:tcPr>
          <w:p w:rsidR="00456B52" w:rsidRPr="000A20E5" w:rsidRDefault="00456B52" w:rsidP="00317B57">
            <w:pPr>
              <w:spacing w:line="269" w:lineRule="auto"/>
              <w:jc w:val="center"/>
              <w:rPr>
                <w:sz w:val="24"/>
                <w:szCs w:val="24"/>
              </w:rPr>
            </w:pPr>
            <w:r w:rsidRPr="000A20E5">
              <w:rPr>
                <w:sz w:val="24"/>
                <w:szCs w:val="24"/>
              </w:rPr>
              <w:t>Văn phòng HĐND-UBND huyện và các phòng chuyên môn cấp huyện</w:t>
            </w:r>
          </w:p>
        </w:tc>
        <w:tc>
          <w:tcPr>
            <w:tcW w:w="6237" w:type="dxa"/>
            <w:vAlign w:val="center"/>
          </w:tcPr>
          <w:p w:rsidR="00456B52" w:rsidRPr="000A20E5" w:rsidRDefault="00456B52" w:rsidP="00317B57">
            <w:pPr>
              <w:spacing w:line="269" w:lineRule="auto"/>
              <w:jc w:val="both"/>
              <w:rPr>
                <w:sz w:val="24"/>
                <w:szCs w:val="24"/>
              </w:rPr>
            </w:pPr>
            <w:r w:rsidRPr="000A20E5">
              <w:rPr>
                <w:sz w:val="24"/>
                <w:szCs w:val="24"/>
              </w:rPr>
              <w:t>Thủ tục phát sinh hồ sơ mức 3: 18</w:t>
            </w:r>
            <w:r w:rsidR="00317B57" w:rsidRPr="000A20E5">
              <w:rPr>
                <w:sz w:val="24"/>
                <w:szCs w:val="24"/>
              </w:rPr>
              <w:t xml:space="preserve"> thủ tục;</w:t>
            </w:r>
          </w:p>
          <w:p w:rsidR="00456B52" w:rsidRPr="000A20E5" w:rsidRDefault="00456B52" w:rsidP="00317B57">
            <w:pPr>
              <w:spacing w:line="269" w:lineRule="auto"/>
              <w:jc w:val="both"/>
              <w:rPr>
                <w:sz w:val="24"/>
                <w:szCs w:val="24"/>
              </w:rPr>
            </w:pPr>
            <w:r w:rsidRPr="000A20E5">
              <w:rPr>
                <w:sz w:val="24"/>
                <w:szCs w:val="24"/>
              </w:rPr>
              <w:t>Thủ tục phát sinh hồ sơ trực tuyến mức 3: 11</w:t>
            </w:r>
            <w:r w:rsidR="00317B57" w:rsidRPr="000A20E5">
              <w:rPr>
                <w:sz w:val="24"/>
                <w:szCs w:val="24"/>
              </w:rPr>
              <w:t xml:space="preserve"> thủ tục;</w:t>
            </w:r>
          </w:p>
          <w:p w:rsidR="00456B52" w:rsidRPr="000A20E5" w:rsidRDefault="00456B52" w:rsidP="00317B57">
            <w:pPr>
              <w:spacing w:line="269" w:lineRule="auto"/>
              <w:jc w:val="both"/>
              <w:rPr>
                <w:sz w:val="24"/>
                <w:szCs w:val="24"/>
              </w:rPr>
            </w:pPr>
            <w:r w:rsidRPr="000A20E5">
              <w:rPr>
                <w:sz w:val="24"/>
                <w:szCs w:val="24"/>
              </w:rPr>
              <w:t>Thủ tục phát sinh hồ sơ mức 4: 34</w:t>
            </w:r>
            <w:r w:rsidR="00317B57" w:rsidRPr="000A20E5">
              <w:rPr>
                <w:sz w:val="24"/>
                <w:szCs w:val="24"/>
              </w:rPr>
              <w:t xml:space="preserve"> thủ tục;</w:t>
            </w:r>
          </w:p>
          <w:p w:rsidR="00456B52" w:rsidRPr="000A20E5" w:rsidRDefault="00456B52" w:rsidP="00317B57">
            <w:pPr>
              <w:spacing w:line="269" w:lineRule="auto"/>
              <w:jc w:val="both"/>
              <w:rPr>
                <w:sz w:val="24"/>
                <w:szCs w:val="24"/>
              </w:rPr>
            </w:pPr>
            <w:r w:rsidRPr="000A20E5">
              <w:rPr>
                <w:sz w:val="24"/>
                <w:szCs w:val="24"/>
              </w:rPr>
              <w:t>Thủ tục phát sinh hồ sơ trực tuyến mức 4: 21;</w:t>
            </w:r>
          </w:p>
          <w:p w:rsidR="00456B52" w:rsidRPr="000A20E5" w:rsidRDefault="00456B52" w:rsidP="00317B57">
            <w:pPr>
              <w:spacing w:line="269" w:lineRule="auto"/>
              <w:jc w:val="both"/>
              <w:rPr>
                <w:sz w:val="24"/>
                <w:szCs w:val="24"/>
              </w:rPr>
            </w:pPr>
            <w:r w:rsidRPr="000A20E5">
              <w:rPr>
                <w:sz w:val="24"/>
                <w:szCs w:val="24"/>
              </w:rPr>
              <w:t>Có 34 thủ tục phát sinh hồ sơ trực tuyến/ tổng số 55 thủ tục có phát sinh hồ sơ (cả trực tuyến và trực tiếp). Tỷ lệ: 61.8%;</w:t>
            </w:r>
          </w:p>
          <w:p w:rsidR="00456B52" w:rsidRPr="000A20E5" w:rsidRDefault="00456B52" w:rsidP="00317B57">
            <w:pPr>
              <w:spacing w:line="269" w:lineRule="auto"/>
              <w:jc w:val="both"/>
              <w:rPr>
                <w:sz w:val="24"/>
                <w:szCs w:val="24"/>
              </w:rPr>
            </w:pPr>
            <w:r w:rsidRPr="000A20E5">
              <w:rPr>
                <w:sz w:val="24"/>
                <w:szCs w:val="24"/>
              </w:rPr>
              <w:t>Tỷ lệ thủ tục hành chính cung cấp DVC trực tuyến phát sinh hồ sơ trực tuyến/ Tổng số thủ tục hành chính cung cấp dịch vụ công trực tuyến:</w:t>
            </w:r>
          </w:p>
          <w:p w:rsidR="00456B52" w:rsidRPr="000A20E5" w:rsidRDefault="00456B52" w:rsidP="00317B57">
            <w:pPr>
              <w:spacing w:line="269" w:lineRule="auto"/>
              <w:jc w:val="both"/>
              <w:rPr>
                <w:sz w:val="24"/>
                <w:szCs w:val="24"/>
              </w:rPr>
            </w:pPr>
            <w:r w:rsidRPr="000A20E5">
              <w:rPr>
                <w:sz w:val="24"/>
                <w:szCs w:val="24"/>
              </w:rPr>
              <w:t>32/131=24.4%</w:t>
            </w:r>
          </w:p>
        </w:tc>
        <w:tc>
          <w:tcPr>
            <w:tcW w:w="992" w:type="dxa"/>
            <w:vAlign w:val="center"/>
          </w:tcPr>
          <w:p w:rsidR="00456B52" w:rsidRPr="000A20E5" w:rsidRDefault="00456B52" w:rsidP="00317B57">
            <w:pPr>
              <w:spacing w:line="269" w:lineRule="auto"/>
              <w:jc w:val="center"/>
              <w:rPr>
                <w:sz w:val="24"/>
                <w:szCs w:val="24"/>
              </w:rPr>
            </w:pPr>
            <w:r w:rsidRPr="000A20E5">
              <w:rPr>
                <w:sz w:val="24"/>
                <w:szCs w:val="24"/>
              </w:rPr>
              <w:t>Tăng so với 6 tháng và so với cùng kỳ năm 2021</w:t>
            </w:r>
          </w:p>
        </w:tc>
        <w:tc>
          <w:tcPr>
            <w:tcW w:w="567" w:type="dxa"/>
            <w:vAlign w:val="center"/>
          </w:tcPr>
          <w:p w:rsidR="00456B52" w:rsidRPr="000A20E5" w:rsidRDefault="00456B52" w:rsidP="00317B57">
            <w:pPr>
              <w:spacing w:line="269" w:lineRule="auto"/>
              <w:jc w:val="both"/>
              <w:rPr>
                <w:sz w:val="24"/>
                <w:szCs w:val="24"/>
              </w:rPr>
            </w:pPr>
          </w:p>
        </w:tc>
      </w:tr>
      <w:tr w:rsidR="000A20E5" w:rsidRPr="000A20E5" w:rsidTr="000A20E5">
        <w:tc>
          <w:tcPr>
            <w:tcW w:w="426" w:type="dxa"/>
            <w:vAlign w:val="center"/>
          </w:tcPr>
          <w:p w:rsidR="00456B52" w:rsidRPr="000A20E5" w:rsidRDefault="00456B52" w:rsidP="009066EC">
            <w:pPr>
              <w:spacing w:line="269" w:lineRule="auto"/>
              <w:jc w:val="center"/>
              <w:rPr>
                <w:sz w:val="24"/>
                <w:szCs w:val="24"/>
              </w:rPr>
            </w:pPr>
            <w:r w:rsidRPr="000A20E5">
              <w:rPr>
                <w:sz w:val="24"/>
                <w:szCs w:val="24"/>
              </w:rPr>
              <w:t>4</w:t>
            </w:r>
          </w:p>
        </w:tc>
        <w:tc>
          <w:tcPr>
            <w:tcW w:w="4584" w:type="dxa"/>
            <w:vAlign w:val="center"/>
          </w:tcPr>
          <w:p w:rsidR="00456B52" w:rsidRPr="000A20E5" w:rsidRDefault="00456B52" w:rsidP="00317B57">
            <w:pPr>
              <w:spacing w:line="269" w:lineRule="auto"/>
              <w:jc w:val="both"/>
              <w:rPr>
                <w:sz w:val="24"/>
                <w:szCs w:val="24"/>
              </w:rPr>
            </w:pPr>
            <w:r w:rsidRPr="000A20E5">
              <w:rPr>
                <w:sz w:val="24"/>
                <w:szCs w:val="24"/>
              </w:rPr>
              <w:t>Một số văn bản trên hệ thống quản lý văn bản và điều hành tác nghiệp không xử lý (không có kết quả xử lý).</w:t>
            </w:r>
          </w:p>
        </w:tc>
        <w:tc>
          <w:tcPr>
            <w:tcW w:w="1134" w:type="dxa"/>
            <w:vAlign w:val="center"/>
          </w:tcPr>
          <w:p w:rsidR="00456B52" w:rsidRPr="000A20E5" w:rsidRDefault="00456B52" w:rsidP="00317B57">
            <w:pPr>
              <w:spacing w:line="269" w:lineRule="auto"/>
              <w:ind w:left="-108"/>
              <w:jc w:val="center"/>
              <w:rPr>
                <w:sz w:val="24"/>
                <w:szCs w:val="24"/>
              </w:rPr>
            </w:pPr>
            <w:r w:rsidRPr="000A20E5">
              <w:rPr>
                <w:sz w:val="24"/>
                <w:szCs w:val="24"/>
              </w:rPr>
              <w:t>Phòng Văn hóa – Thông tin</w:t>
            </w:r>
          </w:p>
        </w:tc>
        <w:tc>
          <w:tcPr>
            <w:tcW w:w="1511" w:type="dxa"/>
            <w:vAlign w:val="center"/>
          </w:tcPr>
          <w:p w:rsidR="00456B52" w:rsidRPr="000A20E5" w:rsidRDefault="00456B52" w:rsidP="00317B57">
            <w:pPr>
              <w:spacing w:line="269" w:lineRule="auto"/>
              <w:jc w:val="center"/>
              <w:rPr>
                <w:sz w:val="24"/>
                <w:szCs w:val="24"/>
              </w:rPr>
            </w:pPr>
            <w:r w:rsidRPr="000A20E5">
              <w:rPr>
                <w:sz w:val="24"/>
                <w:szCs w:val="24"/>
              </w:rPr>
              <w:t>Các phòng chuyên môn cấp huyện</w:t>
            </w:r>
          </w:p>
        </w:tc>
        <w:tc>
          <w:tcPr>
            <w:tcW w:w="6237" w:type="dxa"/>
            <w:vAlign w:val="center"/>
          </w:tcPr>
          <w:p w:rsidR="00456B52" w:rsidRPr="000A20E5" w:rsidRDefault="00456B52" w:rsidP="00317B57">
            <w:pPr>
              <w:spacing w:line="269" w:lineRule="auto"/>
              <w:jc w:val="both"/>
              <w:rPr>
                <w:sz w:val="24"/>
                <w:szCs w:val="24"/>
              </w:rPr>
            </w:pPr>
            <w:r w:rsidRPr="000A20E5">
              <w:rPr>
                <w:sz w:val="24"/>
                <w:szCs w:val="24"/>
              </w:rPr>
              <w:t>Thường xuyên rà soát, báo cáo, đôn đốc cá</w:t>
            </w:r>
            <w:r w:rsidR="0008641D" w:rsidRPr="000A20E5">
              <w:rPr>
                <w:sz w:val="24"/>
                <w:szCs w:val="24"/>
              </w:rPr>
              <w:t>c</w:t>
            </w:r>
            <w:r w:rsidRPr="000A20E5">
              <w:rPr>
                <w:sz w:val="24"/>
                <w:szCs w:val="24"/>
              </w:rPr>
              <w:t xml:space="preserve"> phòng, ban, đơn vị thực hiện nghiêm túc quy trình xử lý văn bản trên hồ sơ công việc.</w:t>
            </w:r>
            <w:r w:rsidR="0008641D" w:rsidRPr="000A20E5">
              <w:rPr>
                <w:sz w:val="24"/>
                <w:szCs w:val="24"/>
              </w:rPr>
              <w:t xml:space="preserve"> Đến nay, 100% văn bản được xử lý trên hệ thống quản lý văn bản và điều hành tác của đơn vị (trừ văn bản mật)</w:t>
            </w:r>
          </w:p>
        </w:tc>
        <w:tc>
          <w:tcPr>
            <w:tcW w:w="992" w:type="dxa"/>
            <w:vAlign w:val="center"/>
          </w:tcPr>
          <w:p w:rsidR="00456B52" w:rsidRPr="000A20E5" w:rsidRDefault="00456B52" w:rsidP="00317B57">
            <w:pPr>
              <w:spacing w:line="269" w:lineRule="auto"/>
              <w:jc w:val="center"/>
              <w:rPr>
                <w:sz w:val="24"/>
                <w:szCs w:val="24"/>
              </w:rPr>
            </w:pPr>
            <w:r w:rsidRPr="000A20E5">
              <w:rPr>
                <w:sz w:val="24"/>
                <w:szCs w:val="24"/>
              </w:rPr>
              <w:t>Hoàn thành</w:t>
            </w:r>
          </w:p>
        </w:tc>
        <w:tc>
          <w:tcPr>
            <w:tcW w:w="567" w:type="dxa"/>
            <w:vAlign w:val="center"/>
          </w:tcPr>
          <w:p w:rsidR="00456B52" w:rsidRPr="000A20E5" w:rsidRDefault="00456B52" w:rsidP="00317B57">
            <w:pPr>
              <w:spacing w:line="269" w:lineRule="auto"/>
              <w:jc w:val="both"/>
              <w:rPr>
                <w:sz w:val="24"/>
                <w:szCs w:val="24"/>
              </w:rPr>
            </w:pPr>
          </w:p>
        </w:tc>
      </w:tr>
      <w:tr w:rsidR="000A20E5" w:rsidRPr="000A20E5" w:rsidTr="000A20E5">
        <w:tc>
          <w:tcPr>
            <w:tcW w:w="426" w:type="dxa"/>
            <w:vAlign w:val="center"/>
          </w:tcPr>
          <w:p w:rsidR="00456B52" w:rsidRPr="000A20E5" w:rsidRDefault="00456B52" w:rsidP="009066EC">
            <w:pPr>
              <w:spacing w:line="269" w:lineRule="auto"/>
              <w:jc w:val="center"/>
              <w:rPr>
                <w:sz w:val="24"/>
                <w:szCs w:val="24"/>
              </w:rPr>
            </w:pPr>
            <w:r w:rsidRPr="000A20E5">
              <w:rPr>
                <w:sz w:val="24"/>
                <w:szCs w:val="24"/>
              </w:rPr>
              <w:t>III</w:t>
            </w:r>
          </w:p>
        </w:tc>
        <w:tc>
          <w:tcPr>
            <w:tcW w:w="4584" w:type="dxa"/>
            <w:vAlign w:val="center"/>
          </w:tcPr>
          <w:p w:rsidR="00456B52" w:rsidRPr="000A20E5" w:rsidRDefault="00456B52" w:rsidP="00317B57">
            <w:pPr>
              <w:spacing w:line="269" w:lineRule="auto"/>
              <w:jc w:val="both"/>
              <w:rPr>
                <w:b/>
                <w:sz w:val="24"/>
                <w:szCs w:val="24"/>
              </w:rPr>
            </w:pPr>
            <w:r w:rsidRPr="000A20E5">
              <w:rPr>
                <w:b/>
                <w:sz w:val="24"/>
                <w:szCs w:val="24"/>
              </w:rPr>
              <w:t>Phòng Tư pháp</w:t>
            </w:r>
          </w:p>
        </w:tc>
        <w:tc>
          <w:tcPr>
            <w:tcW w:w="1134" w:type="dxa"/>
            <w:vAlign w:val="center"/>
          </w:tcPr>
          <w:p w:rsidR="00456B52" w:rsidRPr="000A20E5" w:rsidRDefault="00456B52" w:rsidP="00317B57">
            <w:pPr>
              <w:spacing w:line="269" w:lineRule="auto"/>
              <w:ind w:left="-108"/>
              <w:jc w:val="center"/>
              <w:rPr>
                <w:sz w:val="24"/>
                <w:szCs w:val="24"/>
              </w:rPr>
            </w:pPr>
          </w:p>
        </w:tc>
        <w:tc>
          <w:tcPr>
            <w:tcW w:w="1511" w:type="dxa"/>
            <w:vAlign w:val="center"/>
          </w:tcPr>
          <w:p w:rsidR="00456B52" w:rsidRPr="000A20E5" w:rsidRDefault="00456B52" w:rsidP="00317B57">
            <w:pPr>
              <w:spacing w:line="269" w:lineRule="auto"/>
              <w:jc w:val="center"/>
              <w:rPr>
                <w:sz w:val="24"/>
                <w:szCs w:val="24"/>
              </w:rPr>
            </w:pPr>
          </w:p>
        </w:tc>
        <w:tc>
          <w:tcPr>
            <w:tcW w:w="6237" w:type="dxa"/>
            <w:vAlign w:val="center"/>
          </w:tcPr>
          <w:p w:rsidR="00456B52" w:rsidRPr="000A20E5" w:rsidRDefault="00456B52" w:rsidP="00317B57">
            <w:pPr>
              <w:spacing w:line="269" w:lineRule="auto"/>
              <w:jc w:val="both"/>
              <w:rPr>
                <w:sz w:val="24"/>
                <w:szCs w:val="24"/>
              </w:rPr>
            </w:pPr>
          </w:p>
        </w:tc>
        <w:tc>
          <w:tcPr>
            <w:tcW w:w="992" w:type="dxa"/>
            <w:vAlign w:val="center"/>
          </w:tcPr>
          <w:p w:rsidR="00456B52" w:rsidRPr="000A20E5" w:rsidRDefault="00456B52" w:rsidP="00317B57">
            <w:pPr>
              <w:spacing w:line="269" w:lineRule="auto"/>
              <w:jc w:val="center"/>
              <w:rPr>
                <w:sz w:val="24"/>
                <w:szCs w:val="24"/>
              </w:rPr>
            </w:pPr>
          </w:p>
        </w:tc>
        <w:tc>
          <w:tcPr>
            <w:tcW w:w="567" w:type="dxa"/>
            <w:vAlign w:val="center"/>
          </w:tcPr>
          <w:p w:rsidR="00456B52" w:rsidRPr="000A20E5" w:rsidRDefault="00456B52" w:rsidP="00317B57">
            <w:pPr>
              <w:spacing w:line="269" w:lineRule="auto"/>
              <w:jc w:val="both"/>
              <w:rPr>
                <w:sz w:val="24"/>
                <w:szCs w:val="24"/>
              </w:rPr>
            </w:pPr>
          </w:p>
        </w:tc>
      </w:tr>
      <w:tr w:rsidR="000A20E5" w:rsidRPr="000A20E5" w:rsidTr="000A20E5">
        <w:tc>
          <w:tcPr>
            <w:tcW w:w="426" w:type="dxa"/>
            <w:vAlign w:val="center"/>
          </w:tcPr>
          <w:p w:rsidR="008F6C05" w:rsidRPr="000A20E5" w:rsidRDefault="008F6C05" w:rsidP="009066EC">
            <w:pPr>
              <w:spacing w:line="269" w:lineRule="auto"/>
              <w:jc w:val="center"/>
              <w:rPr>
                <w:sz w:val="24"/>
                <w:szCs w:val="24"/>
              </w:rPr>
            </w:pPr>
            <w:r w:rsidRPr="000A20E5">
              <w:rPr>
                <w:sz w:val="24"/>
                <w:szCs w:val="24"/>
              </w:rPr>
              <w:t>1</w:t>
            </w:r>
          </w:p>
        </w:tc>
        <w:tc>
          <w:tcPr>
            <w:tcW w:w="4584" w:type="dxa"/>
            <w:vAlign w:val="center"/>
          </w:tcPr>
          <w:p w:rsidR="008F6C05" w:rsidRPr="000A20E5" w:rsidRDefault="008F6C05" w:rsidP="00317B57">
            <w:pPr>
              <w:spacing w:line="269" w:lineRule="auto"/>
              <w:jc w:val="both"/>
              <w:rPr>
                <w:sz w:val="24"/>
                <w:szCs w:val="24"/>
              </w:rPr>
            </w:pPr>
            <w:r w:rsidRPr="000A20E5">
              <w:rPr>
                <w:sz w:val="24"/>
                <w:szCs w:val="24"/>
              </w:rPr>
              <w:t xml:space="preserve">Công tác xây dựng và ban hành văn bản QPPL: việc thực hiện quy trình ban hành một số văn bản chưa đảm bảo về thời gian, cụ thể thời gian đề nghị phòng Tư pháp thực hiện thẩm định; thời gian lấy ý kiến dự thảo </w:t>
            </w:r>
            <w:r w:rsidRPr="000A20E5">
              <w:rPr>
                <w:sz w:val="24"/>
                <w:szCs w:val="24"/>
              </w:rPr>
              <w:lastRenderedPageBreak/>
              <w:t>văn bản QPPL</w:t>
            </w:r>
          </w:p>
        </w:tc>
        <w:tc>
          <w:tcPr>
            <w:tcW w:w="1134" w:type="dxa"/>
            <w:vAlign w:val="center"/>
          </w:tcPr>
          <w:p w:rsidR="008F6C05" w:rsidRPr="000A20E5" w:rsidRDefault="008F6C05" w:rsidP="00317B57">
            <w:pPr>
              <w:spacing w:line="269" w:lineRule="auto"/>
              <w:ind w:left="-108"/>
              <w:jc w:val="center"/>
              <w:rPr>
                <w:sz w:val="24"/>
                <w:szCs w:val="24"/>
              </w:rPr>
            </w:pPr>
            <w:r w:rsidRPr="000A20E5">
              <w:rPr>
                <w:sz w:val="24"/>
                <w:szCs w:val="24"/>
              </w:rPr>
              <w:lastRenderedPageBreak/>
              <w:t>Phòng Tư pháp</w:t>
            </w:r>
          </w:p>
        </w:tc>
        <w:tc>
          <w:tcPr>
            <w:tcW w:w="1511" w:type="dxa"/>
            <w:vAlign w:val="center"/>
          </w:tcPr>
          <w:p w:rsidR="008F6C05" w:rsidRPr="000A20E5" w:rsidRDefault="008F6C05" w:rsidP="00317B57">
            <w:pPr>
              <w:spacing w:line="269" w:lineRule="auto"/>
              <w:jc w:val="center"/>
              <w:rPr>
                <w:sz w:val="24"/>
                <w:szCs w:val="24"/>
              </w:rPr>
            </w:pPr>
            <w:r w:rsidRPr="000A20E5">
              <w:rPr>
                <w:sz w:val="24"/>
                <w:szCs w:val="24"/>
              </w:rPr>
              <w:t>Các phòng ngành cấp huyện; UBND các xã, thị trấn</w:t>
            </w:r>
          </w:p>
        </w:tc>
        <w:tc>
          <w:tcPr>
            <w:tcW w:w="6237" w:type="dxa"/>
            <w:vAlign w:val="center"/>
          </w:tcPr>
          <w:p w:rsidR="008F6C05" w:rsidRPr="000A20E5" w:rsidRDefault="0008641D" w:rsidP="0008641D">
            <w:pPr>
              <w:spacing w:line="269" w:lineRule="auto"/>
              <w:jc w:val="both"/>
              <w:rPr>
                <w:sz w:val="24"/>
                <w:szCs w:val="24"/>
              </w:rPr>
            </w:pPr>
            <w:r w:rsidRPr="000A20E5">
              <w:rPr>
                <w:sz w:val="24"/>
                <w:szCs w:val="24"/>
              </w:rPr>
              <w:t xml:space="preserve">UBND huyện đã chỉ đạo </w:t>
            </w:r>
            <w:r w:rsidR="008F6C05" w:rsidRPr="000A20E5">
              <w:rPr>
                <w:sz w:val="24"/>
                <w:szCs w:val="24"/>
              </w:rPr>
              <w:t xml:space="preserve">các phòng ngành cấp huyện; UBND các xã, thị trấn khi được giao tham mưu ban hành văn bản QPPL phải tuân thủ hướng dẫn của UBND huyện tại Văn bản số 2280/UBND-TP ngày 01/11/2021 của UBND huyện về việc hướng dẫn thực hiện quy trình xây dựng văn bản QPPL. </w:t>
            </w:r>
            <w:r w:rsidR="008F6C05" w:rsidRPr="000A20E5">
              <w:rPr>
                <w:sz w:val="24"/>
                <w:szCs w:val="24"/>
              </w:rPr>
              <w:lastRenderedPageBreak/>
              <w:t>Hiện nay, việc lấy ý kiến đối với dự thảo QPPL do các phòng chuyên môn của UBND huyện tham mưu ban hành đã đảm bảo về thời gian.</w:t>
            </w:r>
          </w:p>
        </w:tc>
        <w:tc>
          <w:tcPr>
            <w:tcW w:w="992" w:type="dxa"/>
            <w:vAlign w:val="center"/>
          </w:tcPr>
          <w:p w:rsidR="008F6C05" w:rsidRPr="000A20E5" w:rsidRDefault="008F6C05" w:rsidP="00317B57">
            <w:pPr>
              <w:spacing w:line="269" w:lineRule="auto"/>
              <w:jc w:val="center"/>
              <w:rPr>
                <w:sz w:val="24"/>
                <w:szCs w:val="24"/>
              </w:rPr>
            </w:pPr>
            <w:r w:rsidRPr="000A20E5">
              <w:rPr>
                <w:sz w:val="24"/>
                <w:szCs w:val="24"/>
              </w:rPr>
              <w:lastRenderedPageBreak/>
              <w:t>Hoàn thành</w:t>
            </w:r>
          </w:p>
        </w:tc>
        <w:tc>
          <w:tcPr>
            <w:tcW w:w="567" w:type="dxa"/>
            <w:vAlign w:val="center"/>
          </w:tcPr>
          <w:p w:rsidR="008F6C05" w:rsidRPr="000A20E5" w:rsidRDefault="008F6C05" w:rsidP="00317B57">
            <w:pPr>
              <w:spacing w:line="269" w:lineRule="auto"/>
              <w:jc w:val="both"/>
              <w:rPr>
                <w:sz w:val="24"/>
                <w:szCs w:val="24"/>
              </w:rPr>
            </w:pPr>
          </w:p>
        </w:tc>
      </w:tr>
      <w:tr w:rsidR="000A20E5" w:rsidRPr="000A20E5" w:rsidTr="000A20E5">
        <w:tc>
          <w:tcPr>
            <w:tcW w:w="426" w:type="dxa"/>
            <w:vAlign w:val="center"/>
          </w:tcPr>
          <w:p w:rsidR="008F6C05" w:rsidRPr="000A20E5" w:rsidRDefault="008F6C05" w:rsidP="009066EC">
            <w:pPr>
              <w:spacing w:line="269" w:lineRule="auto"/>
              <w:jc w:val="center"/>
              <w:rPr>
                <w:sz w:val="24"/>
                <w:szCs w:val="24"/>
              </w:rPr>
            </w:pPr>
            <w:r w:rsidRPr="000A20E5">
              <w:rPr>
                <w:sz w:val="24"/>
                <w:szCs w:val="24"/>
              </w:rPr>
              <w:lastRenderedPageBreak/>
              <w:t>2</w:t>
            </w:r>
          </w:p>
        </w:tc>
        <w:tc>
          <w:tcPr>
            <w:tcW w:w="4584" w:type="dxa"/>
            <w:vAlign w:val="center"/>
          </w:tcPr>
          <w:p w:rsidR="008F6C05" w:rsidRPr="000A20E5" w:rsidRDefault="008F6C05" w:rsidP="00317B57">
            <w:pPr>
              <w:spacing w:line="269" w:lineRule="auto"/>
              <w:jc w:val="both"/>
              <w:rPr>
                <w:sz w:val="24"/>
                <w:szCs w:val="24"/>
              </w:rPr>
            </w:pPr>
            <w:r w:rsidRPr="000A20E5">
              <w:rPr>
                <w:sz w:val="24"/>
                <w:szCs w:val="24"/>
              </w:rPr>
              <w:t>Công tác kiểm tra, tự kiểm tra văn bản QPPL chưa được quan tâm đúng mức. Văn bản của UBND xã có chứa Quy phạm pháp luật nhưng không được kiểm tra để phát hiện, yêu cầu xử lý. Có văn bản QPPL của UBND huyện ban hành chưa đảm bảo</w:t>
            </w:r>
          </w:p>
        </w:tc>
        <w:tc>
          <w:tcPr>
            <w:tcW w:w="1134" w:type="dxa"/>
            <w:vAlign w:val="center"/>
          </w:tcPr>
          <w:p w:rsidR="008F6C05" w:rsidRPr="000A20E5" w:rsidRDefault="008F6C05" w:rsidP="00317B57">
            <w:pPr>
              <w:spacing w:line="269" w:lineRule="auto"/>
              <w:ind w:left="-108"/>
              <w:jc w:val="center"/>
              <w:rPr>
                <w:sz w:val="24"/>
                <w:szCs w:val="24"/>
              </w:rPr>
            </w:pPr>
            <w:r w:rsidRPr="000A20E5">
              <w:rPr>
                <w:sz w:val="24"/>
                <w:szCs w:val="24"/>
              </w:rPr>
              <w:t>Phòng Tư pháp</w:t>
            </w:r>
          </w:p>
        </w:tc>
        <w:tc>
          <w:tcPr>
            <w:tcW w:w="1511" w:type="dxa"/>
            <w:vAlign w:val="center"/>
          </w:tcPr>
          <w:p w:rsidR="008F6C05" w:rsidRPr="000A20E5" w:rsidRDefault="008F6C05" w:rsidP="00317B57">
            <w:pPr>
              <w:spacing w:line="269" w:lineRule="auto"/>
              <w:jc w:val="center"/>
              <w:rPr>
                <w:sz w:val="24"/>
                <w:szCs w:val="24"/>
              </w:rPr>
            </w:pPr>
            <w:r w:rsidRPr="000A20E5">
              <w:rPr>
                <w:sz w:val="24"/>
                <w:szCs w:val="24"/>
              </w:rPr>
              <w:t>UBND các xã, thị trấn</w:t>
            </w:r>
          </w:p>
        </w:tc>
        <w:tc>
          <w:tcPr>
            <w:tcW w:w="6237" w:type="dxa"/>
            <w:vAlign w:val="center"/>
          </w:tcPr>
          <w:p w:rsidR="008F6C05" w:rsidRPr="000A20E5" w:rsidRDefault="008F6C05" w:rsidP="00317B57">
            <w:pPr>
              <w:spacing w:line="269" w:lineRule="auto"/>
              <w:jc w:val="both"/>
              <w:rPr>
                <w:sz w:val="24"/>
                <w:szCs w:val="24"/>
              </w:rPr>
            </w:pPr>
            <w:r w:rsidRPr="000A20E5">
              <w:rPr>
                <w:sz w:val="24"/>
                <w:szCs w:val="24"/>
              </w:rPr>
              <w:t>UBND huyện đã ban hành các công văn: số 1356/UBND-NV ngày 22/7/2022 về việc rà soát quy định chức năng, nhiệm vụ, quyền hạn của các phòng chuyên môn; số 1389/UBND-TP ngày 27/7/2022 về việc rà soát văn bản QPPL. Sắp tới sẽ tiến hành kiểm tra công tác Tư pháp cấp xã năm 2022 theo Kế hoạch số 66/KH-UBND ngày 24/5/2022. Đối với văn bản QPPL của UBND huyện ban hành chưa đảm bảo, UBND huyện đã ban hành Quyết định số 03/QĐ-UBND ngày 27/9/2022 ban hành Quy định chức năng, nhiệm vu, quyền hạn và cơ cấu tổ chức phòng Lao động – Thương binh và Xã hội, thay thế Quyết định số 04/QĐ-UBND ngày 26/11/2021 của UBND huyện.</w:t>
            </w:r>
          </w:p>
        </w:tc>
        <w:tc>
          <w:tcPr>
            <w:tcW w:w="992" w:type="dxa"/>
            <w:vAlign w:val="center"/>
          </w:tcPr>
          <w:p w:rsidR="008F6C05" w:rsidRPr="000A20E5" w:rsidRDefault="00317B57" w:rsidP="00317B57">
            <w:pPr>
              <w:spacing w:line="269" w:lineRule="auto"/>
              <w:jc w:val="center"/>
              <w:rPr>
                <w:sz w:val="24"/>
                <w:szCs w:val="24"/>
              </w:rPr>
            </w:pPr>
            <w:r w:rsidRPr="000A20E5">
              <w:rPr>
                <w:sz w:val="24"/>
                <w:szCs w:val="24"/>
              </w:rPr>
              <w:t xml:space="preserve">Hoàn </w:t>
            </w:r>
            <w:r w:rsidR="008F6C05" w:rsidRPr="000A20E5">
              <w:rPr>
                <w:sz w:val="24"/>
                <w:szCs w:val="24"/>
              </w:rPr>
              <w:t>thành</w:t>
            </w:r>
          </w:p>
        </w:tc>
        <w:tc>
          <w:tcPr>
            <w:tcW w:w="567" w:type="dxa"/>
            <w:vAlign w:val="center"/>
          </w:tcPr>
          <w:p w:rsidR="008F6C05" w:rsidRPr="000A20E5" w:rsidRDefault="008F6C05" w:rsidP="00317B57">
            <w:pPr>
              <w:spacing w:line="269" w:lineRule="auto"/>
              <w:jc w:val="both"/>
              <w:rPr>
                <w:sz w:val="24"/>
                <w:szCs w:val="24"/>
              </w:rPr>
            </w:pPr>
          </w:p>
        </w:tc>
      </w:tr>
      <w:tr w:rsidR="000A20E5" w:rsidRPr="000A20E5" w:rsidTr="000A20E5">
        <w:tc>
          <w:tcPr>
            <w:tcW w:w="426" w:type="dxa"/>
            <w:vAlign w:val="center"/>
          </w:tcPr>
          <w:p w:rsidR="008F6C05" w:rsidRPr="000A20E5" w:rsidRDefault="008F6C05" w:rsidP="009066EC">
            <w:pPr>
              <w:spacing w:line="269" w:lineRule="auto"/>
              <w:jc w:val="center"/>
              <w:rPr>
                <w:sz w:val="24"/>
                <w:szCs w:val="24"/>
              </w:rPr>
            </w:pPr>
            <w:r w:rsidRPr="000A20E5">
              <w:rPr>
                <w:sz w:val="24"/>
                <w:szCs w:val="24"/>
              </w:rPr>
              <w:t>3</w:t>
            </w:r>
          </w:p>
        </w:tc>
        <w:tc>
          <w:tcPr>
            <w:tcW w:w="4584" w:type="dxa"/>
            <w:vAlign w:val="center"/>
          </w:tcPr>
          <w:p w:rsidR="008F6C05" w:rsidRPr="000A20E5" w:rsidRDefault="008F6C05" w:rsidP="00317B57">
            <w:pPr>
              <w:spacing w:line="269" w:lineRule="auto"/>
              <w:jc w:val="both"/>
              <w:rPr>
                <w:sz w:val="24"/>
                <w:szCs w:val="24"/>
              </w:rPr>
            </w:pPr>
            <w:r w:rsidRPr="000A20E5">
              <w:rPr>
                <w:sz w:val="24"/>
                <w:szCs w:val="24"/>
              </w:rPr>
              <w:t>Công tác rà soát văn bản quy phạm pháp luật: chưa được triển khai thực hiện đầy đủ, kịp thời. Qua kiểm tra Quyết định số 05/2021/QĐ-UBND ngày 06/12/2021 của UBND huyện Thạch Hà về việc ban hành quy định chức năng, nhiệm vụ, quyền hạn và cơ cấu tổ chức của phòng Kinh tế và Hạ tầng có một số nội dung không còn phù hợp với quy định tại văn bản Trung ương</w:t>
            </w:r>
          </w:p>
        </w:tc>
        <w:tc>
          <w:tcPr>
            <w:tcW w:w="1134" w:type="dxa"/>
            <w:vAlign w:val="center"/>
          </w:tcPr>
          <w:p w:rsidR="008F6C05" w:rsidRPr="000A20E5" w:rsidRDefault="008F6C05" w:rsidP="00317B57">
            <w:pPr>
              <w:spacing w:line="269" w:lineRule="auto"/>
              <w:ind w:left="-108"/>
              <w:jc w:val="center"/>
              <w:rPr>
                <w:sz w:val="24"/>
                <w:szCs w:val="24"/>
              </w:rPr>
            </w:pPr>
            <w:r w:rsidRPr="000A20E5">
              <w:rPr>
                <w:sz w:val="24"/>
                <w:szCs w:val="24"/>
              </w:rPr>
              <w:t>Phòng Tư pháp</w:t>
            </w:r>
          </w:p>
        </w:tc>
        <w:tc>
          <w:tcPr>
            <w:tcW w:w="1511" w:type="dxa"/>
            <w:vAlign w:val="center"/>
          </w:tcPr>
          <w:p w:rsidR="008F6C05" w:rsidRPr="000A20E5" w:rsidRDefault="008F6C05" w:rsidP="00317B57">
            <w:pPr>
              <w:spacing w:line="269" w:lineRule="auto"/>
              <w:jc w:val="center"/>
              <w:rPr>
                <w:sz w:val="24"/>
                <w:szCs w:val="24"/>
              </w:rPr>
            </w:pPr>
            <w:r w:rsidRPr="000A20E5">
              <w:rPr>
                <w:sz w:val="24"/>
                <w:szCs w:val="24"/>
              </w:rPr>
              <w:t>Phòng Kinh tế - Hạ tầng</w:t>
            </w:r>
          </w:p>
        </w:tc>
        <w:tc>
          <w:tcPr>
            <w:tcW w:w="6237" w:type="dxa"/>
            <w:vAlign w:val="center"/>
          </w:tcPr>
          <w:p w:rsidR="008F6C05" w:rsidRPr="000A20E5" w:rsidRDefault="008F6C05" w:rsidP="00317B57">
            <w:pPr>
              <w:spacing w:line="269" w:lineRule="auto"/>
              <w:jc w:val="both"/>
              <w:rPr>
                <w:sz w:val="24"/>
                <w:szCs w:val="24"/>
              </w:rPr>
            </w:pPr>
            <w:r w:rsidRPr="000A20E5">
              <w:rPr>
                <w:sz w:val="24"/>
                <w:szCs w:val="24"/>
              </w:rPr>
              <w:t>UBND huyện đã ban hành Công văn số 1369/UBND-TP ngày 25/7/2022 về việc rà soát văn bản QPPL, yêu cầu phòng Kinh tế và Hạ tầng rà soát văn bản QPPL, kịp thời tham mưu ban hành văn bản thay thế Quyết định số 05/2021/QĐ-UBND ngày 06/12/2021. Đến nay, UBND huyện đã ban hành Quyết định số 02/QĐ-UBND ngày 27/9/2022 ban hành Quy định chức năng, nhiệm vu, quyền hạn và cơ cấu tổ chức phòng Kinh tế và Hạ tầng , thay thế Quyết định số 05/QĐ-UBND ngày 03/12/2021 của UBND huyện.</w:t>
            </w:r>
          </w:p>
        </w:tc>
        <w:tc>
          <w:tcPr>
            <w:tcW w:w="992" w:type="dxa"/>
            <w:vAlign w:val="center"/>
          </w:tcPr>
          <w:p w:rsidR="008F6C05" w:rsidRPr="000A20E5" w:rsidRDefault="008F6C05" w:rsidP="00317B57">
            <w:pPr>
              <w:spacing w:line="269" w:lineRule="auto"/>
              <w:jc w:val="center"/>
              <w:rPr>
                <w:sz w:val="24"/>
                <w:szCs w:val="24"/>
              </w:rPr>
            </w:pPr>
            <w:r w:rsidRPr="000A20E5">
              <w:rPr>
                <w:sz w:val="24"/>
                <w:szCs w:val="24"/>
              </w:rPr>
              <w:t>Hoàn thành</w:t>
            </w:r>
          </w:p>
        </w:tc>
        <w:tc>
          <w:tcPr>
            <w:tcW w:w="567" w:type="dxa"/>
            <w:vAlign w:val="center"/>
          </w:tcPr>
          <w:p w:rsidR="008F6C05" w:rsidRPr="000A20E5" w:rsidRDefault="008F6C05" w:rsidP="00317B57">
            <w:pPr>
              <w:spacing w:line="269" w:lineRule="auto"/>
              <w:jc w:val="both"/>
              <w:rPr>
                <w:sz w:val="24"/>
                <w:szCs w:val="24"/>
              </w:rPr>
            </w:pPr>
          </w:p>
        </w:tc>
      </w:tr>
      <w:tr w:rsidR="000A20E5" w:rsidRPr="000A20E5" w:rsidTr="000A20E5">
        <w:tc>
          <w:tcPr>
            <w:tcW w:w="426" w:type="dxa"/>
            <w:vAlign w:val="center"/>
          </w:tcPr>
          <w:p w:rsidR="008F6C05" w:rsidRPr="000A20E5" w:rsidRDefault="008F6C05" w:rsidP="009066EC">
            <w:pPr>
              <w:spacing w:line="269" w:lineRule="auto"/>
              <w:jc w:val="center"/>
              <w:rPr>
                <w:sz w:val="24"/>
                <w:szCs w:val="24"/>
              </w:rPr>
            </w:pPr>
            <w:r w:rsidRPr="000A20E5">
              <w:rPr>
                <w:sz w:val="24"/>
                <w:szCs w:val="24"/>
              </w:rPr>
              <w:t>IV</w:t>
            </w:r>
          </w:p>
        </w:tc>
        <w:tc>
          <w:tcPr>
            <w:tcW w:w="4584" w:type="dxa"/>
            <w:vAlign w:val="center"/>
          </w:tcPr>
          <w:p w:rsidR="008F6C05" w:rsidRPr="000A20E5" w:rsidRDefault="008F6C05" w:rsidP="00317B57">
            <w:pPr>
              <w:spacing w:line="269" w:lineRule="auto"/>
              <w:jc w:val="both"/>
              <w:rPr>
                <w:b/>
                <w:sz w:val="24"/>
                <w:szCs w:val="24"/>
              </w:rPr>
            </w:pPr>
            <w:r w:rsidRPr="000A20E5">
              <w:rPr>
                <w:b/>
                <w:sz w:val="24"/>
                <w:szCs w:val="24"/>
              </w:rPr>
              <w:t>Văn phòng HĐND-UBND</w:t>
            </w:r>
          </w:p>
        </w:tc>
        <w:tc>
          <w:tcPr>
            <w:tcW w:w="1134" w:type="dxa"/>
            <w:vAlign w:val="center"/>
          </w:tcPr>
          <w:p w:rsidR="008F6C05" w:rsidRPr="000A20E5" w:rsidRDefault="008F6C05" w:rsidP="00317B57">
            <w:pPr>
              <w:spacing w:line="269" w:lineRule="auto"/>
              <w:ind w:left="-108"/>
              <w:jc w:val="center"/>
              <w:rPr>
                <w:sz w:val="24"/>
                <w:szCs w:val="24"/>
              </w:rPr>
            </w:pPr>
          </w:p>
        </w:tc>
        <w:tc>
          <w:tcPr>
            <w:tcW w:w="1511" w:type="dxa"/>
            <w:vAlign w:val="center"/>
          </w:tcPr>
          <w:p w:rsidR="008F6C05" w:rsidRPr="000A20E5" w:rsidRDefault="008F6C05" w:rsidP="00317B57">
            <w:pPr>
              <w:spacing w:line="269" w:lineRule="auto"/>
              <w:jc w:val="center"/>
              <w:rPr>
                <w:sz w:val="24"/>
                <w:szCs w:val="24"/>
              </w:rPr>
            </w:pPr>
          </w:p>
        </w:tc>
        <w:tc>
          <w:tcPr>
            <w:tcW w:w="6237" w:type="dxa"/>
            <w:vAlign w:val="center"/>
          </w:tcPr>
          <w:p w:rsidR="008F6C05" w:rsidRPr="000A20E5" w:rsidRDefault="008F6C05" w:rsidP="00317B57">
            <w:pPr>
              <w:spacing w:line="269" w:lineRule="auto"/>
              <w:jc w:val="both"/>
              <w:rPr>
                <w:sz w:val="24"/>
                <w:szCs w:val="24"/>
              </w:rPr>
            </w:pPr>
          </w:p>
        </w:tc>
        <w:tc>
          <w:tcPr>
            <w:tcW w:w="992" w:type="dxa"/>
            <w:vAlign w:val="center"/>
          </w:tcPr>
          <w:p w:rsidR="008F6C05" w:rsidRPr="000A20E5" w:rsidRDefault="008F6C05" w:rsidP="00317B57">
            <w:pPr>
              <w:spacing w:line="269" w:lineRule="auto"/>
              <w:jc w:val="center"/>
              <w:rPr>
                <w:sz w:val="24"/>
                <w:szCs w:val="24"/>
              </w:rPr>
            </w:pPr>
          </w:p>
        </w:tc>
        <w:tc>
          <w:tcPr>
            <w:tcW w:w="567" w:type="dxa"/>
            <w:vAlign w:val="center"/>
          </w:tcPr>
          <w:p w:rsidR="008F6C05" w:rsidRPr="000A20E5" w:rsidRDefault="008F6C05" w:rsidP="00317B57">
            <w:pPr>
              <w:spacing w:line="269" w:lineRule="auto"/>
              <w:jc w:val="both"/>
              <w:rPr>
                <w:sz w:val="24"/>
                <w:szCs w:val="24"/>
              </w:rPr>
            </w:pPr>
          </w:p>
        </w:tc>
      </w:tr>
      <w:tr w:rsidR="000A20E5" w:rsidRPr="000A20E5" w:rsidTr="000A20E5">
        <w:tc>
          <w:tcPr>
            <w:tcW w:w="426" w:type="dxa"/>
            <w:vAlign w:val="center"/>
          </w:tcPr>
          <w:p w:rsidR="008F6C05" w:rsidRPr="000A20E5" w:rsidRDefault="008F6C05" w:rsidP="009066EC">
            <w:pPr>
              <w:spacing w:line="269" w:lineRule="auto"/>
              <w:jc w:val="center"/>
              <w:rPr>
                <w:sz w:val="24"/>
                <w:szCs w:val="24"/>
              </w:rPr>
            </w:pPr>
            <w:r w:rsidRPr="000A20E5">
              <w:rPr>
                <w:sz w:val="24"/>
                <w:szCs w:val="24"/>
              </w:rPr>
              <w:t>1</w:t>
            </w:r>
          </w:p>
        </w:tc>
        <w:tc>
          <w:tcPr>
            <w:tcW w:w="4584" w:type="dxa"/>
            <w:vAlign w:val="center"/>
          </w:tcPr>
          <w:p w:rsidR="008F6C05" w:rsidRPr="000A20E5" w:rsidRDefault="008F6C05" w:rsidP="00317B57">
            <w:pPr>
              <w:spacing w:line="269" w:lineRule="auto"/>
              <w:jc w:val="both"/>
              <w:rPr>
                <w:sz w:val="24"/>
                <w:szCs w:val="24"/>
              </w:rPr>
            </w:pPr>
            <w:r w:rsidRPr="000A20E5">
              <w:rPr>
                <w:sz w:val="24"/>
                <w:szCs w:val="24"/>
              </w:rPr>
              <w:t xml:space="preserve">Theo số liệu thống kê trên Cổng DVC thì 6 tháng đầu năm 2022 (01/01/2022-20/7/2022) toàn huyện Thạch Hà tiếp nhận được 28.100, năm 2021 chuyển qua là 1043 hồ sơ, tiếp </w:t>
            </w:r>
            <w:r w:rsidRPr="000A20E5">
              <w:rPr>
                <w:sz w:val="24"/>
                <w:szCs w:val="24"/>
              </w:rPr>
              <w:lastRenderedPageBreak/>
              <w:t>nhận trong kỳ là 27057 hồ sơ; đã giải quyết đúng hạn là 26253 hồ sơ, quá hạn 52 hồ sơ, đạt tỷ lệ 99.80%. Đang xử lý trong hạn là 76 hồ sơ, quá hạn 20 hồ sơ, yêu cầu bổ sung 1523 hồ sơ, trả lại 176 hồ sơ. So với các đơn vị cấp huyện khác thì huyện Thạch Hà có số hồ sơ chờ bổ sung lớn thứ 2; nhiều hồ sơ từ năm 2020, 2021. 14</w:t>
            </w:r>
          </w:p>
        </w:tc>
        <w:tc>
          <w:tcPr>
            <w:tcW w:w="1134" w:type="dxa"/>
            <w:vAlign w:val="center"/>
          </w:tcPr>
          <w:p w:rsidR="008F6C05" w:rsidRPr="000A20E5" w:rsidRDefault="008F6C05" w:rsidP="00317B57">
            <w:pPr>
              <w:spacing w:line="269" w:lineRule="auto"/>
              <w:ind w:left="-108"/>
              <w:jc w:val="center"/>
              <w:rPr>
                <w:sz w:val="24"/>
                <w:szCs w:val="24"/>
              </w:rPr>
            </w:pPr>
            <w:r w:rsidRPr="000A20E5">
              <w:rPr>
                <w:sz w:val="24"/>
                <w:szCs w:val="24"/>
              </w:rPr>
              <w:lastRenderedPageBreak/>
              <w:t>Văn phòng HĐND-UBND</w:t>
            </w:r>
          </w:p>
        </w:tc>
        <w:tc>
          <w:tcPr>
            <w:tcW w:w="1511" w:type="dxa"/>
            <w:vAlign w:val="center"/>
          </w:tcPr>
          <w:p w:rsidR="008F6C05" w:rsidRPr="000A20E5" w:rsidRDefault="008F6C05" w:rsidP="00317B57">
            <w:pPr>
              <w:spacing w:line="269" w:lineRule="auto"/>
              <w:jc w:val="center"/>
              <w:rPr>
                <w:sz w:val="24"/>
                <w:szCs w:val="24"/>
              </w:rPr>
            </w:pPr>
            <w:r w:rsidRPr="000A20E5">
              <w:rPr>
                <w:sz w:val="24"/>
                <w:szCs w:val="24"/>
              </w:rPr>
              <w:t xml:space="preserve">Các phòng, ban, ngành, đơn vị; UBND các </w:t>
            </w:r>
            <w:r w:rsidRPr="000A20E5">
              <w:rPr>
                <w:sz w:val="24"/>
                <w:szCs w:val="24"/>
              </w:rPr>
              <w:lastRenderedPageBreak/>
              <w:t>xã, thị trấn</w:t>
            </w:r>
          </w:p>
        </w:tc>
        <w:tc>
          <w:tcPr>
            <w:tcW w:w="6237" w:type="dxa"/>
            <w:vAlign w:val="center"/>
          </w:tcPr>
          <w:p w:rsidR="00AA4A4D" w:rsidRPr="000A20E5" w:rsidRDefault="00AA4A4D" w:rsidP="00317B57">
            <w:pPr>
              <w:spacing w:before="60" w:line="276" w:lineRule="auto"/>
              <w:jc w:val="both"/>
              <w:rPr>
                <w:spacing w:val="-2"/>
                <w:sz w:val="24"/>
                <w:szCs w:val="24"/>
                <w:lang w:val="sv-SE"/>
              </w:rPr>
            </w:pPr>
            <w:r w:rsidRPr="000A20E5">
              <w:rPr>
                <w:spacing w:val="-2"/>
                <w:sz w:val="24"/>
                <w:szCs w:val="24"/>
                <w:lang w:val="sv-SE"/>
              </w:rPr>
              <w:lastRenderedPageBreak/>
              <w:t xml:space="preserve">- Đối với 52 hồ sơ quá hạn trên hệ thống: Tại kỳ báo cáo KSTTHC quý II/2022, Văn phòng HĐND - UBND  huyện Thạch Hà đã yêu cầu UBND các xã, thị trấn có hồ sơ quá hạn </w:t>
            </w:r>
            <w:r w:rsidRPr="000A20E5">
              <w:rPr>
                <w:spacing w:val="-2"/>
                <w:sz w:val="24"/>
                <w:szCs w:val="24"/>
                <w:lang w:val="sv-SE"/>
              </w:rPr>
              <w:lastRenderedPageBreak/>
              <w:t>trên hệ thống thực hiện việc giải trình nguyên nhân và gửi kèm bản chụp kết quả xử lý hồ sơ. Theo đó, 100% các hồ sơ ở trạng thái quá hạn đều là hồ sơ đã được xử lý đúng hạn thực tế.</w:t>
            </w:r>
          </w:p>
          <w:p w:rsidR="008F6C05" w:rsidRPr="000A20E5" w:rsidRDefault="008F6C05" w:rsidP="00317B57">
            <w:pPr>
              <w:spacing w:line="269" w:lineRule="auto"/>
              <w:jc w:val="both"/>
              <w:rPr>
                <w:sz w:val="24"/>
                <w:szCs w:val="24"/>
              </w:rPr>
            </w:pPr>
          </w:p>
        </w:tc>
        <w:tc>
          <w:tcPr>
            <w:tcW w:w="992" w:type="dxa"/>
            <w:vAlign w:val="center"/>
          </w:tcPr>
          <w:p w:rsidR="008F6C05" w:rsidRPr="000A20E5" w:rsidRDefault="00674128" w:rsidP="00317B57">
            <w:pPr>
              <w:spacing w:line="269" w:lineRule="auto"/>
              <w:jc w:val="center"/>
              <w:rPr>
                <w:sz w:val="24"/>
                <w:szCs w:val="24"/>
              </w:rPr>
            </w:pPr>
            <w:r w:rsidRPr="000A20E5">
              <w:rPr>
                <w:sz w:val="24"/>
                <w:szCs w:val="24"/>
              </w:rPr>
              <w:lastRenderedPageBreak/>
              <w:t>Hoàn thành</w:t>
            </w:r>
          </w:p>
        </w:tc>
        <w:tc>
          <w:tcPr>
            <w:tcW w:w="567" w:type="dxa"/>
            <w:vAlign w:val="center"/>
          </w:tcPr>
          <w:p w:rsidR="008F6C05" w:rsidRPr="000A20E5" w:rsidRDefault="008F6C05" w:rsidP="00317B57">
            <w:pPr>
              <w:spacing w:line="269" w:lineRule="auto"/>
              <w:jc w:val="both"/>
              <w:rPr>
                <w:sz w:val="24"/>
                <w:szCs w:val="24"/>
              </w:rPr>
            </w:pPr>
          </w:p>
        </w:tc>
      </w:tr>
      <w:tr w:rsidR="000A20E5" w:rsidRPr="000A20E5" w:rsidTr="000A20E5">
        <w:tc>
          <w:tcPr>
            <w:tcW w:w="426" w:type="dxa"/>
            <w:vAlign w:val="center"/>
          </w:tcPr>
          <w:p w:rsidR="008F6C05" w:rsidRPr="000A20E5" w:rsidRDefault="008F6C05" w:rsidP="009066EC">
            <w:pPr>
              <w:spacing w:line="269" w:lineRule="auto"/>
              <w:jc w:val="center"/>
              <w:rPr>
                <w:sz w:val="24"/>
                <w:szCs w:val="24"/>
              </w:rPr>
            </w:pPr>
            <w:r w:rsidRPr="000A20E5">
              <w:rPr>
                <w:sz w:val="24"/>
                <w:szCs w:val="24"/>
              </w:rPr>
              <w:lastRenderedPageBreak/>
              <w:t>2</w:t>
            </w:r>
          </w:p>
        </w:tc>
        <w:tc>
          <w:tcPr>
            <w:tcW w:w="4584" w:type="dxa"/>
            <w:vAlign w:val="center"/>
          </w:tcPr>
          <w:p w:rsidR="008F6C05" w:rsidRPr="000A20E5" w:rsidRDefault="008F6C05" w:rsidP="00317B57">
            <w:pPr>
              <w:spacing w:line="269" w:lineRule="auto"/>
              <w:jc w:val="both"/>
              <w:rPr>
                <w:sz w:val="24"/>
                <w:szCs w:val="24"/>
              </w:rPr>
            </w:pPr>
            <w:r w:rsidRPr="000A20E5">
              <w:rPr>
                <w:sz w:val="24"/>
                <w:szCs w:val="24"/>
              </w:rPr>
              <w:t>Tỷ lệ DVC tích hợp lên Cổng DVC quốc gia còn thấp (4/124)</w:t>
            </w:r>
          </w:p>
        </w:tc>
        <w:tc>
          <w:tcPr>
            <w:tcW w:w="1134" w:type="dxa"/>
            <w:vAlign w:val="center"/>
          </w:tcPr>
          <w:p w:rsidR="008F6C05" w:rsidRPr="000A20E5" w:rsidRDefault="008F6C05" w:rsidP="00317B57">
            <w:pPr>
              <w:spacing w:line="269" w:lineRule="auto"/>
              <w:ind w:left="-108"/>
              <w:jc w:val="center"/>
              <w:rPr>
                <w:sz w:val="24"/>
                <w:szCs w:val="24"/>
              </w:rPr>
            </w:pPr>
            <w:r w:rsidRPr="000A20E5">
              <w:rPr>
                <w:sz w:val="24"/>
                <w:szCs w:val="24"/>
              </w:rPr>
              <w:t>Văn phòng HĐND-UBND</w:t>
            </w:r>
          </w:p>
        </w:tc>
        <w:tc>
          <w:tcPr>
            <w:tcW w:w="1511" w:type="dxa"/>
            <w:vAlign w:val="center"/>
          </w:tcPr>
          <w:p w:rsidR="008F6C05" w:rsidRPr="000A20E5" w:rsidRDefault="008F6C05" w:rsidP="00317B57">
            <w:pPr>
              <w:spacing w:line="269" w:lineRule="auto"/>
              <w:jc w:val="center"/>
              <w:rPr>
                <w:sz w:val="24"/>
                <w:szCs w:val="24"/>
              </w:rPr>
            </w:pPr>
            <w:r w:rsidRPr="000A20E5">
              <w:rPr>
                <w:sz w:val="24"/>
                <w:szCs w:val="24"/>
              </w:rPr>
              <w:t>Phòng Văn hóa – thông tin</w:t>
            </w:r>
          </w:p>
        </w:tc>
        <w:tc>
          <w:tcPr>
            <w:tcW w:w="6237" w:type="dxa"/>
            <w:vAlign w:val="center"/>
          </w:tcPr>
          <w:p w:rsidR="008F6C05" w:rsidRPr="000A20E5" w:rsidRDefault="008A354E" w:rsidP="00317B57">
            <w:pPr>
              <w:spacing w:line="269" w:lineRule="auto"/>
              <w:jc w:val="both"/>
              <w:rPr>
                <w:sz w:val="24"/>
                <w:szCs w:val="24"/>
              </w:rPr>
            </w:pPr>
            <w:r w:rsidRPr="000A20E5">
              <w:rPr>
                <w:sz w:val="24"/>
                <w:szCs w:val="24"/>
              </w:rPr>
              <w:t>Tích hợp theo lộ trình của UBND tỉnh</w:t>
            </w:r>
          </w:p>
        </w:tc>
        <w:tc>
          <w:tcPr>
            <w:tcW w:w="992" w:type="dxa"/>
            <w:vAlign w:val="center"/>
          </w:tcPr>
          <w:p w:rsidR="008F6C05" w:rsidRPr="000A20E5" w:rsidRDefault="008A354E" w:rsidP="00317B57">
            <w:pPr>
              <w:spacing w:line="269" w:lineRule="auto"/>
              <w:jc w:val="center"/>
              <w:rPr>
                <w:sz w:val="24"/>
                <w:szCs w:val="24"/>
              </w:rPr>
            </w:pPr>
            <w:r w:rsidRPr="000A20E5">
              <w:rPr>
                <w:sz w:val="24"/>
                <w:szCs w:val="24"/>
              </w:rPr>
              <w:t>Hoàn thành</w:t>
            </w:r>
          </w:p>
        </w:tc>
        <w:tc>
          <w:tcPr>
            <w:tcW w:w="567" w:type="dxa"/>
            <w:vAlign w:val="center"/>
          </w:tcPr>
          <w:p w:rsidR="008F6C05" w:rsidRPr="000A20E5" w:rsidRDefault="008F6C05" w:rsidP="00317B57">
            <w:pPr>
              <w:spacing w:line="269" w:lineRule="auto"/>
              <w:jc w:val="both"/>
              <w:rPr>
                <w:sz w:val="24"/>
                <w:szCs w:val="24"/>
              </w:rPr>
            </w:pPr>
          </w:p>
        </w:tc>
      </w:tr>
      <w:tr w:rsidR="000A20E5" w:rsidRPr="000A20E5" w:rsidTr="000A20E5">
        <w:tc>
          <w:tcPr>
            <w:tcW w:w="426" w:type="dxa"/>
            <w:vAlign w:val="center"/>
          </w:tcPr>
          <w:p w:rsidR="008F6C05" w:rsidRPr="000A20E5" w:rsidRDefault="008F6C05" w:rsidP="009066EC">
            <w:pPr>
              <w:spacing w:line="269" w:lineRule="auto"/>
              <w:jc w:val="center"/>
              <w:rPr>
                <w:sz w:val="24"/>
                <w:szCs w:val="24"/>
              </w:rPr>
            </w:pPr>
            <w:r w:rsidRPr="000A20E5">
              <w:rPr>
                <w:sz w:val="24"/>
                <w:szCs w:val="24"/>
              </w:rPr>
              <w:t>3</w:t>
            </w:r>
          </w:p>
        </w:tc>
        <w:tc>
          <w:tcPr>
            <w:tcW w:w="4584" w:type="dxa"/>
            <w:vAlign w:val="center"/>
          </w:tcPr>
          <w:p w:rsidR="008F6C05" w:rsidRPr="000A20E5" w:rsidRDefault="008F6C05" w:rsidP="00317B57">
            <w:pPr>
              <w:spacing w:line="269" w:lineRule="auto"/>
              <w:jc w:val="both"/>
              <w:rPr>
                <w:sz w:val="24"/>
                <w:szCs w:val="24"/>
              </w:rPr>
            </w:pPr>
            <w:r w:rsidRPr="000A20E5">
              <w:rPr>
                <w:sz w:val="24"/>
                <w:szCs w:val="24"/>
              </w:rPr>
              <w:t>Phiếu kiểm soát quá trình giải quyết thủ tục hành chính ở một số bộ phận ở ghi chưa đầy đủ thông tin.</w:t>
            </w:r>
          </w:p>
        </w:tc>
        <w:tc>
          <w:tcPr>
            <w:tcW w:w="1134" w:type="dxa"/>
            <w:vAlign w:val="center"/>
          </w:tcPr>
          <w:p w:rsidR="008F6C05" w:rsidRPr="000A20E5" w:rsidRDefault="008F6C05" w:rsidP="00317B57">
            <w:pPr>
              <w:spacing w:line="269" w:lineRule="auto"/>
              <w:ind w:left="-108"/>
              <w:jc w:val="center"/>
              <w:rPr>
                <w:sz w:val="24"/>
                <w:szCs w:val="24"/>
              </w:rPr>
            </w:pPr>
            <w:r w:rsidRPr="000A20E5">
              <w:rPr>
                <w:sz w:val="24"/>
                <w:szCs w:val="24"/>
              </w:rPr>
              <w:t>Văn phòng HĐND-UBND</w:t>
            </w:r>
          </w:p>
        </w:tc>
        <w:tc>
          <w:tcPr>
            <w:tcW w:w="1511" w:type="dxa"/>
            <w:vAlign w:val="center"/>
          </w:tcPr>
          <w:p w:rsidR="008F6C05" w:rsidRPr="000A20E5" w:rsidRDefault="008F6C05" w:rsidP="00317B57">
            <w:pPr>
              <w:spacing w:line="269" w:lineRule="auto"/>
              <w:jc w:val="center"/>
              <w:rPr>
                <w:sz w:val="24"/>
                <w:szCs w:val="24"/>
              </w:rPr>
            </w:pPr>
            <w:r w:rsidRPr="000A20E5">
              <w:rPr>
                <w:sz w:val="24"/>
                <w:szCs w:val="24"/>
              </w:rPr>
              <w:t>Phòng Kinh tế - Hạ tầng</w:t>
            </w:r>
          </w:p>
        </w:tc>
        <w:tc>
          <w:tcPr>
            <w:tcW w:w="6237" w:type="dxa"/>
            <w:vAlign w:val="center"/>
          </w:tcPr>
          <w:p w:rsidR="008F6C05" w:rsidRPr="000A20E5" w:rsidRDefault="00165A22" w:rsidP="00317B57">
            <w:pPr>
              <w:spacing w:line="269" w:lineRule="auto"/>
              <w:jc w:val="both"/>
              <w:rPr>
                <w:sz w:val="24"/>
                <w:szCs w:val="24"/>
              </w:rPr>
            </w:pPr>
            <w:r w:rsidRPr="000A20E5">
              <w:rPr>
                <w:sz w:val="24"/>
                <w:szCs w:val="24"/>
              </w:rPr>
              <w:t>Tất cả các lĩnh vực đã ghi đầy đủ thông tin trên phiếu theo quy định</w:t>
            </w:r>
          </w:p>
        </w:tc>
        <w:tc>
          <w:tcPr>
            <w:tcW w:w="992" w:type="dxa"/>
            <w:vAlign w:val="center"/>
          </w:tcPr>
          <w:p w:rsidR="008F6C05" w:rsidRPr="000A20E5" w:rsidRDefault="00165A22" w:rsidP="00317B57">
            <w:pPr>
              <w:spacing w:line="269" w:lineRule="auto"/>
              <w:jc w:val="center"/>
              <w:rPr>
                <w:sz w:val="24"/>
                <w:szCs w:val="24"/>
              </w:rPr>
            </w:pPr>
            <w:r w:rsidRPr="000A20E5">
              <w:rPr>
                <w:sz w:val="24"/>
                <w:szCs w:val="24"/>
              </w:rPr>
              <w:t>Hoàn thành</w:t>
            </w:r>
          </w:p>
        </w:tc>
        <w:tc>
          <w:tcPr>
            <w:tcW w:w="567" w:type="dxa"/>
            <w:vAlign w:val="center"/>
          </w:tcPr>
          <w:p w:rsidR="008F6C05" w:rsidRPr="000A20E5" w:rsidRDefault="008F6C05" w:rsidP="00317B57">
            <w:pPr>
              <w:spacing w:line="269" w:lineRule="auto"/>
              <w:jc w:val="both"/>
              <w:rPr>
                <w:sz w:val="24"/>
                <w:szCs w:val="24"/>
              </w:rPr>
            </w:pPr>
          </w:p>
        </w:tc>
      </w:tr>
      <w:tr w:rsidR="000A20E5" w:rsidRPr="000A20E5" w:rsidTr="000A20E5">
        <w:tc>
          <w:tcPr>
            <w:tcW w:w="426" w:type="dxa"/>
            <w:vAlign w:val="center"/>
          </w:tcPr>
          <w:p w:rsidR="00A257A5" w:rsidRPr="000A20E5" w:rsidRDefault="00A257A5" w:rsidP="009066EC">
            <w:pPr>
              <w:spacing w:line="269" w:lineRule="auto"/>
              <w:jc w:val="center"/>
              <w:rPr>
                <w:sz w:val="24"/>
                <w:szCs w:val="24"/>
              </w:rPr>
            </w:pPr>
            <w:r w:rsidRPr="000A20E5">
              <w:rPr>
                <w:sz w:val="24"/>
                <w:szCs w:val="24"/>
              </w:rPr>
              <w:t>V</w:t>
            </w:r>
          </w:p>
        </w:tc>
        <w:tc>
          <w:tcPr>
            <w:tcW w:w="4584" w:type="dxa"/>
            <w:vAlign w:val="center"/>
          </w:tcPr>
          <w:p w:rsidR="00A257A5" w:rsidRPr="000A20E5" w:rsidRDefault="00A257A5" w:rsidP="00317B57">
            <w:pPr>
              <w:spacing w:line="269" w:lineRule="auto"/>
              <w:jc w:val="both"/>
              <w:rPr>
                <w:b/>
                <w:sz w:val="24"/>
                <w:szCs w:val="24"/>
              </w:rPr>
            </w:pPr>
            <w:r w:rsidRPr="000A20E5">
              <w:rPr>
                <w:b/>
                <w:sz w:val="24"/>
                <w:szCs w:val="24"/>
              </w:rPr>
              <w:t>Phòng Tài chính – Kế hoạch</w:t>
            </w:r>
          </w:p>
        </w:tc>
        <w:tc>
          <w:tcPr>
            <w:tcW w:w="1134" w:type="dxa"/>
            <w:vAlign w:val="center"/>
          </w:tcPr>
          <w:p w:rsidR="00A257A5" w:rsidRPr="000A20E5" w:rsidRDefault="00A257A5" w:rsidP="00317B57">
            <w:pPr>
              <w:spacing w:line="269" w:lineRule="auto"/>
              <w:ind w:left="-108"/>
              <w:jc w:val="center"/>
              <w:rPr>
                <w:sz w:val="24"/>
                <w:szCs w:val="24"/>
              </w:rPr>
            </w:pPr>
          </w:p>
        </w:tc>
        <w:tc>
          <w:tcPr>
            <w:tcW w:w="1511" w:type="dxa"/>
            <w:vAlign w:val="center"/>
          </w:tcPr>
          <w:p w:rsidR="00A257A5" w:rsidRPr="000A20E5" w:rsidRDefault="00A257A5" w:rsidP="00317B57">
            <w:pPr>
              <w:spacing w:line="269" w:lineRule="auto"/>
              <w:jc w:val="center"/>
              <w:rPr>
                <w:sz w:val="24"/>
                <w:szCs w:val="24"/>
              </w:rPr>
            </w:pPr>
          </w:p>
        </w:tc>
        <w:tc>
          <w:tcPr>
            <w:tcW w:w="6237" w:type="dxa"/>
            <w:vAlign w:val="center"/>
          </w:tcPr>
          <w:p w:rsidR="00A257A5" w:rsidRPr="000A20E5" w:rsidRDefault="00A257A5" w:rsidP="00317B57">
            <w:pPr>
              <w:spacing w:line="269" w:lineRule="auto"/>
              <w:jc w:val="both"/>
              <w:rPr>
                <w:sz w:val="24"/>
                <w:szCs w:val="24"/>
              </w:rPr>
            </w:pPr>
          </w:p>
        </w:tc>
        <w:tc>
          <w:tcPr>
            <w:tcW w:w="992" w:type="dxa"/>
            <w:vAlign w:val="center"/>
          </w:tcPr>
          <w:p w:rsidR="00A257A5" w:rsidRPr="000A20E5" w:rsidRDefault="00A257A5" w:rsidP="00317B57">
            <w:pPr>
              <w:spacing w:line="269" w:lineRule="auto"/>
              <w:jc w:val="center"/>
              <w:rPr>
                <w:sz w:val="24"/>
                <w:szCs w:val="24"/>
              </w:rPr>
            </w:pPr>
          </w:p>
        </w:tc>
        <w:tc>
          <w:tcPr>
            <w:tcW w:w="567" w:type="dxa"/>
            <w:vAlign w:val="center"/>
          </w:tcPr>
          <w:p w:rsidR="00A257A5" w:rsidRPr="000A20E5" w:rsidRDefault="00A257A5" w:rsidP="00317B57">
            <w:pPr>
              <w:spacing w:line="269" w:lineRule="auto"/>
              <w:jc w:val="both"/>
              <w:rPr>
                <w:sz w:val="24"/>
                <w:szCs w:val="24"/>
              </w:rPr>
            </w:pPr>
          </w:p>
        </w:tc>
      </w:tr>
      <w:tr w:rsidR="000A20E5" w:rsidRPr="000A20E5" w:rsidTr="000A20E5">
        <w:tc>
          <w:tcPr>
            <w:tcW w:w="426" w:type="dxa"/>
            <w:vAlign w:val="center"/>
          </w:tcPr>
          <w:p w:rsidR="0008641D" w:rsidRPr="000A20E5" w:rsidRDefault="0008641D" w:rsidP="009066EC">
            <w:pPr>
              <w:spacing w:line="269" w:lineRule="auto"/>
              <w:jc w:val="center"/>
              <w:rPr>
                <w:sz w:val="24"/>
                <w:szCs w:val="24"/>
              </w:rPr>
            </w:pPr>
            <w:r w:rsidRPr="000A20E5">
              <w:rPr>
                <w:sz w:val="24"/>
                <w:szCs w:val="24"/>
              </w:rPr>
              <w:t>1</w:t>
            </w:r>
          </w:p>
        </w:tc>
        <w:tc>
          <w:tcPr>
            <w:tcW w:w="4584" w:type="dxa"/>
            <w:vAlign w:val="center"/>
          </w:tcPr>
          <w:p w:rsidR="0008641D" w:rsidRPr="000A20E5" w:rsidRDefault="0008641D" w:rsidP="00317B57">
            <w:pPr>
              <w:spacing w:line="269" w:lineRule="auto"/>
              <w:jc w:val="both"/>
              <w:rPr>
                <w:sz w:val="24"/>
                <w:szCs w:val="24"/>
              </w:rPr>
            </w:pPr>
            <w:r w:rsidRPr="000A20E5">
              <w:rPr>
                <w:sz w:val="24"/>
                <w:szCs w:val="24"/>
              </w:rPr>
              <w:t>Tiến độ giải ngân kế hoạch vốn đầu tư công còn thấp, đến nay chưa giải ngân vốn đầu tư xây dựng cơ bản tập trung cấp tỉnh bổ sung mục tiêu cho ngân sách cấp huyện.</w:t>
            </w:r>
          </w:p>
        </w:tc>
        <w:tc>
          <w:tcPr>
            <w:tcW w:w="1134" w:type="dxa"/>
            <w:vAlign w:val="center"/>
          </w:tcPr>
          <w:p w:rsidR="0008641D" w:rsidRPr="000A20E5" w:rsidRDefault="0008641D" w:rsidP="00317B57">
            <w:pPr>
              <w:spacing w:line="269" w:lineRule="auto"/>
              <w:ind w:left="-108"/>
              <w:jc w:val="center"/>
              <w:rPr>
                <w:sz w:val="24"/>
                <w:szCs w:val="24"/>
              </w:rPr>
            </w:pPr>
            <w:r w:rsidRPr="000A20E5">
              <w:rPr>
                <w:sz w:val="24"/>
                <w:szCs w:val="24"/>
              </w:rPr>
              <w:t>Phòng Tài chính – Kế hoạch</w:t>
            </w:r>
          </w:p>
        </w:tc>
        <w:tc>
          <w:tcPr>
            <w:tcW w:w="1511" w:type="dxa"/>
            <w:vAlign w:val="center"/>
          </w:tcPr>
          <w:p w:rsidR="0008641D" w:rsidRPr="000A20E5" w:rsidRDefault="0008641D" w:rsidP="00317B57">
            <w:pPr>
              <w:spacing w:line="269" w:lineRule="auto"/>
              <w:jc w:val="center"/>
              <w:rPr>
                <w:sz w:val="24"/>
                <w:szCs w:val="24"/>
              </w:rPr>
            </w:pPr>
          </w:p>
        </w:tc>
        <w:tc>
          <w:tcPr>
            <w:tcW w:w="6237" w:type="dxa"/>
            <w:vAlign w:val="center"/>
          </w:tcPr>
          <w:p w:rsidR="0008641D" w:rsidRPr="000A20E5" w:rsidRDefault="0008641D" w:rsidP="00F02D90">
            <w:pPr>
              <w:spacing w:line="276" w:lineRule="auto"/>
              <w:jc w:val="both"/>
              <w:rPr>
                <w:sz w:val="24"/>
                <w:szCs w:val="24"/>
              </w:rPr>
            </w:pPr>
            <w:r w:rsidRPr="000A20E5">
              <w:rPr>
                <w:sz w:val="24"/>
                <w:szCs w:val="24"/>
              </w:rPr>
              <w:t>Kiểm tra, đôn đốc các Chủ đầu tư kịp thời giải ngân vốn đầu tư. Đến nay,</w:t>
            </w:r>
            <w:r w:rsidR="00806C1C" w:rsidRPr="000A20E5">
              <w:rPr>
                <w:spacing w:val="-4"/>
                <w:sz w:val="24"/>
                <w:szCs w:val="24"/>
              </w:rPr>
              <w:t xml:space="preserve"> Tỷ lệ giải ngân: 95</w:t>
            </w:r>
            <w:r w:rsidRPr="000A20E5">
              <w:rPr>
                <w:spacing w:val="-4"/>
                <w:sz w:val="24"/>
                <w:szCs w:val="24"/>
              </w:rPr>
              <w:t>%, kế hoạch được giao; phấn đấu h</w:t>
            </w:r>
            <w:r w:rsidRPr="000A20E5">
              <w:rPr>
                <w:sz w:val="24"/>
                <w:szCs w:val="24"/>
              </w:rPr>
              <w:t>oàn thành việc giải ngân vốn đầu tư công 100% trong năm 2022</w:t>
            </w:r>
          </w:p>
        </w:tc>
        <w:tc>
          <w:tcPr>
            <w:tcW w:w="992" w:type="dxa"/>
            <w:vAlign w:val="center"/>
          </w:tcPr>
          <w:p w:rsidR="0008641D" w:rsidRPr="000A20E5" w:rsidRDefault="00806C1C" w:rsidP="00317B57">
            <w:pPr>
              <w:spacing w:line="269" w:lineRule="auto"/>
              <w:jc w:val="center"/>
              <w:rPr>
                <w:sz w:val="24"/>
                <w:szCs w:val="24"/>
              </w:rPr>
            </w:pPr>
            <w:r w:rsidRPr="000A20E5">
              <w:rPr>
                <w:sz w:val="24"/>
                <w:szCs w:val="24"/>
              </w:rPr>
              <w:t>H</w:t>
            </w:r>
            <w:r w:rsidR="0008641D" w:rsidRPr="000A20E5">
              <w:rPr>
                <w:sz w:val="24"/>
                <w:szCs w:val="24"/>
              </w:rPr>
              <w:t>oàn thành</w:t>
            </w:r>
          </w:p>
        </w:tc>
        <w:tc>
          <w:tcPr>
            <w:tcW w:w="567" w:type="dxa"/>
            <w:vAlign w:val="center"/>
          </w:tcPr>
          <w:p w:rsidR="0008641D" w:rsidRPr="000A20E5" w:rsidRDefault="0008641D" w:rsidP="00317B57">
            <w:pPr>
              <w:spacing w:line="269" w:lineRule="auto"/>
              <w:jc w:val="both"/>
              <w:rPr>
                <w:sz w:val="24"/>
                <w:szCs w:val="24"/>
              </w:rPr>
            </w:pPr>
          </w:p>
        </w:tc>
      </w:tr>
      <w:tr w:rsidR="000A20E5" w:rsidRPr="000A20E5" w:rsidTr="000A20E5">
        <w:tc>
          <w:tcPr>
            <w:tcW w:w="426" w:type="dxa"/>
            <w:vAlign w:val="center"/>
          </w:tcPr>
          <w:p w:rsidR="0008641D" w:rsidRPr="000A20E5" w:rsidRDefault="0008641D" w:rsidP="009066EC">
            <w:pPr>
              <w:spacing w:line="269" w:lineRule="auto"/>
              <w:jc w:val="center"/>
              <w:rPr>
                <w:sz w:val="24"/>
                <w:szCs w:val="24"/>
              </w:rPr>
            </w:pPr>
            <w:r w:rsidRPr="000A20E5">
              <w:rPr>
                <w:sz w:val="24"/>
                <w:szCs w:val="24"/>
              </w:rPr>
              <w:t>2</w:t>
            </w:r>
          </w:p>
        </w:tc>
        <w:tc>
          <w:tcPr>
            <w:tcW w:w="4584" w:type="dxa"/>
            <w:vAlign w:val="center"/>
          </w:tcPr>
          <w:p w:rsidR="0008641D" w:rsidRPr="000A20E5" w:rsidRDefault="0008641D" w:rsidP="00317B57">
            <w:pPr>
              <w:spacing w:line="269" w:lineRule="auto"/>
              <w:jc w:val="both"/>
              <w:rPr>
                <w:sz w:val="24"/>
                <w:szCs w:val="24"/>
              </w:rPr>
            </w:pPr>
            <w:r w:rsidRPr="000A20E5">
              <w:rPr>
                <w:sz w:val="24"/>
                <w:szCs w:val="24"/>
              </w:rPr>
              <w:t>Công tác xét duyệt, thẩm định quyết toán thu chi ngân sách 2021 đã triển khai nhưng chưa hoàn thành</w:t>
            </w:r>
          </w:p>
        </w:tc>
        <w:tc>
          <w:tcPr>
            <w:tcW w:w="1134" w:type="dxa"/>
            <w:vAlign w:val="center"/>
          </w:tcPr>
          <w:p w:rsidR="0008641D" w:rsidRPr="000A20E5" w:rsidRDefault="0008641D" w:rsidP="00317B57">
            <w:pPr>
              <w:spacing w:line="269" w:lineRule="auto"/>
              <w:ind w:left="-108"/>
              <w:jc w:val="center"/>
              <w:rPr>
                <w:sz w:val="24"/>
                <w:szCs w:val="24"/>
              </w:rPr>
            </w:pPr>
            <w:r w:rsidRPr="000A20E5">
              <w:rPr>
                <w:sz w:val="24"/>
                <w:szCs w:val="24"/>
              </w:rPr>
              <w:t>Phòng Tài chính – Kế hoạch</w:t>
            </w:r>
          </w:p>
        </w:tc>
        <w:tc>
          <w:tcPr>
            <w:tcW w:w="1511" w:type="dxa"/>
            <w:vAlign w:val="center"/>
          </w:tcPr>
          <w:p w:rsidR="0008641D" w:rsidRPr="000A20E5" w:rsidRDefault="0008641D" w:rsidP="00317B57">
            <w:pPr>
              <w:spacing w:line="269" w:lineRule="auto"/>
              <w:jc w:val="center"/>
              <w:rPr>
                <w:sz w:val="24"/>
                <w:szCs w:val="24"/>
              </w:rPr>
            </w:pPr>
            <w:r w:rsidRPr="000A20E5">
              <w:rPr>
                <w:sz w:val="24"/>
                <w:szCs w:val="24"/>
              </w:rPr>
              <w:t>Các phòng, ban, ngành, đơn vị; UBND các xã, thị trấn</w:t>
            </w:r>
          </w:p>
        </w:tc>
        <w:tc>
          <w:tcPr>
            <w:tcW w:w="6237" w:type="dxa"/>
            <w:vAlign w:val="center"/>
          </w:tcPr>
          <w:p w:rsidR="0008641D" w:rsidRPr="000A20E5" w:rsidRDefault="0008641D" w:rsidP="00317B57">
            <w:pPr>
              <w:spacing w:line="269" w:lineRule="auto"/>
              <w:jc w:val="both"/>
              <w:rPr>
                <w:sz w:val="24"/>
                <w:szCs w:val="24"/>
              </w:rPr>
            </w:pPr>
            <w:r w:rsidRPr="000A20E5">
              <w:rPr>
                <w:sz w:val="24"/>
                <w:szCs w:val="24"/>
              </w:rPr>
              <w:t>Đến nay đã xét duyệt, thẩm định quyết toán các đơn vị hoàn thành 100% (105/105 đơn vị)</w:t>
            </w:r>
          </w:p>
        </w:tc>
        <w:tc>
          <w:tcPr>
            <w:tcW w:w="992" w:type="dxa"/>
            <w:vAlign w:val="center"/>
          </w:tcPr>
          <w:p w:rsidR="0008641D" w:rsidRPr="000A20E5" w:rsidRDefault="0008641D" w:rsidP="00317B57">
            <w:pPr>
              <w:spacing w:line="269" w:lineRule="auto"/>
              <w:jc w:val="center"/>
              <w:rPr>
                <w:sz w:val="24"/>
                <w:szCs w:val="24"/>
              </w:rPr>
            </w:pPr>
            <w:r w:rsidRPr="000A20E5">
              <w:rPr>
                <w:sz w:val="24"/>
                <w:szCs w:val="24"/>
              </w:rPr>
              <w:t>Hoàn thành</w:t>
            </w:r>
          </w:p>
        </w:tc>
        <w:tc>
          <w:tcPr>
            <w:tcW w:w="567" w:type="dxa"/>
            <w:vAlign w:val="center"/>
          </w:tcPr>
          <w:p w:rsidR="0008641D" w:rsidRPr="000A20E5" w:rsidRDefault="0008641D" w:rsidP="00317B57">
            <w:pPr>
              <w:spacing w:line="269" w:lineRule="auto"/>
              <w:jc w:val="both"/>
              <w:rPr>
                <w:sz w:val="24"/>
                <w:szCs w:val="24"/>
              </w:rPr>
            </w:pPr>
          </w:p>
        </w:tc>
      </w:tr>
      <w:tr w:rsidR="000A20E5" w:rsidRPr="000A20E5" w:rsidTr="000A20E5">
        <w:tc>
          <w:tcPr>
            <w:tcW w:w="426" w:type="dxa"/>
            <w:vAlign w:val="center"/>
          </w:tcPr>
          <w:p w:rsidR="0008641D" w:rsidRPr="000A20E5" w:rsidRDefault="0008641D" w:rsidP="009066EC">
            <w:pPr>
              <w:spacing w:line="269" w:lineRule="auto"/>
              <w:jc w:val="center"/>
              <w:rPr>
                <w:sz w:val="24"/>
                <w:szCs w:val="24"/>
              </w:rPr>
            </w:pPr>
            <w:r w:rsidRPr="000A20E5">
              <w:rPr>
                <w:sz w:val="24"/>
                <w:szCs w:val="24"/>
              </w:rPr>
              <w:t>3</w:t>
            </w:r>
          </w:p>
        </w:tc>
        <w:tc>
          <w:tcPr>
            <w:tcW w:w="4584" w:type="dxa"/>
            <w:vAlign w:val="center"/>
          </w:tcPr>
          <w:p w:rsidR="0008641D" w:rsidRPr="000A20E5" w:rsidRDefault="0008641D" w:rsidP="00317B57">
            <w:pPr>
              <w:spacing w:line="269" w:lineRule="auto"/>
              <w:jc w:val="both"/>
              <w:rPr>
                <w:sz w:val="24"/>
                <w:szCs w:val="24"/>
              </w:rPr>
            </w:pPr>
            <w:r w:rsidRPr="000A20E5">
              <w:rPr>
                <w:sz w:val="24"/>
                <w:szCs w:val="24"/>
              </w:rPr>
              <w:t xml:space="preserve">Theo báo cáo có Trung tâm y tế xây dựng phương án tự chủ giai đoạn 2022-2025 gửi phòng Tài chính - Kế hoạch thẩm định; các đơn vị khác chưa xây dựng phương án tự chủ </w:t>
            </w:r>
            <w:r w:rsidRPr="000A20E5">
              <w:rPr>
                <w:sz w:val="24"/>
                <w:szCs w:val="24"/>
              </w:rPr>
              <w:lastRenderedPageBreak/>
              <w:t>gửi phòng phòng Tài chính - Kế hoạch thẩm định</w:t>
            </w:r>
          </w:p>
        </w:tc>
        <w:tc>
          <w:tcPr>
            <w:tcW w:w="1134" w:type="dxa"/>
            <w:vAlign w:val="center"/>
          </w:tcPr>
          <w:p w:rsidR="0008641D" w:rsidRPr="000A20E5" w:rsidRDefault="0008641D" w:rsidP="00317B57">
            <w:pPr>
              <w:spacing w:line="269" w:lineRule="auto"/>
              <w:ind w:left="-108"/>
              <w:jc w:val="center"/>
              <w:rPr>
                <w:sz w:val="24"/>
                <w:szCs w:val="24"/>
              </w:rPr>
            </w:pPr>
            <w:r w:rsidRPr="000A20E5">
              <w:rPr>
                <w:sz w:val="24"/>
                <w:szCs w:val="24"/>
              </w:rPr>
              <w:lastRenderedPageBreak/>
              <w:t>Phòng Tài chính – Kế hoạch</w:t>
            </w:r>
          </w:p>
        </w:tc>
        <w:tc>
          <w:tcPr>
            <w:tcW w:w="1511" w:type="dxa"/>
            <w:vAlign w:val="center"/>
          </w:tcPr>
          <w:p w:rsidR="0008641D" w:rsidRPr="000A20E5" w:rsidRDefault="0008641D" w:rsidP="00317B57">
            <w:pPr>
              <w:spacing w:line="269" w:lineRule="auto"/>
              <w:jc w:val="center"/>
              <w:rPr>
                <w:sz w:val="24"/>
                <w:szCs w:val="24"/>
              </w:rPr>
            </w:pPr>
            <w:r w:rsidRPr="000A20E5">
              <w:rPr>
                <w:sz w:val="24"/>
                <w:szCs w:val="24"/>
              </w:rPr>
              <w:t>Trung tâm y tế huyện</w:t>
            </w:r>
          </w:p>
        </w:tc>
        <w:tc>
          <w:tcPr>
            <w:tcW w:w="6237" w:type="dxa"/>
            <w:vAlign w:val="center"/>
          </w:tcPr>
          <w:p w:rsidR="0008641D" w:rsidRPr="000A20E5" w:rsidRDefault="0008641D" w:rsidP="00317B57">
            <w:pPr>
              <w:spacing w:line="269" w:lineRule="auto"/>
              <w:jc w:val="both"/>
              <w:rPr>
                <w:sz w:val="24"/>
                <w:szCs w:val="24"/>
              </w:rPr>
            </w:pPr>
            <w:r w:rsidRPr="000A20E5">
              <w:rPr>
                <w:sz w:val="24"/>
                <w:szCs w:val="24"/>
              </w:rPr>
              <w:t>Các đơn vị đã gửi phương án và phòng Tài chính - Kế hoạch đã thẩm định phương án (74/74 đơn vị)</w:t>
            </w:r>
          </w:p>
        </w:tc>
        <w:tc>
          <w:tcPr>
            <w:tcW w:w="992" w:type="dxa"/>
            <w:vAlign w:val="center"/>
          </w:tcPr>
          <w:p w:rsidR="0008641D" w:rsidRPr="000A20E5" w:rsidRDefault="0008641D" w:rsidP="00317B57">
            <w:pPr>
              <w:spacing w:line="269" w:lineRule="auto"/>
              <w:jc w:val="center"/>
              <w:rPr>
                <w:sz w:val="24"/>
                <w:szCs w:val="24"/>
              </w:rPr>
            </w:pPr>
            <w:r w:rsidRPr="000A20E5">
              <w:rPr>
                <w:sz w:val="24"/>
                <w:szCs w:val="24"/>
              </w:rPr>
              <w:t>Hoàn thành</w:t>
            </w:r>
          </w:p>
        </w:tc>
        <w:tc>
          <w:tcPr>
            <w:tcW w:w="567" w:type="dxa"/>
            <w:vAlign w:val="center"/>
          </w:tcPr>
          <w:p w:rsidR="0008641D" w:rsidRPr="000A20E5" w:rsidRDefault="0008641D" w:rsidP="00317B57">
            <w:pPr>
              <w:spacing w:line="269" w:lineRule="auto"/>
              <w:jc w:val="both"/>
              <w:rPr>
                <w:sz w:val="24"/>
                <w:szCs w:val="24"/>
              </w:rPr>
            </w:pPr>
          </w:p>
        </w:tc>
      </w:tr>
      <w:tr w:rsidR="000A20E5" w:rsidRPr="000A20E5" w:rsidTr="000A20E5">
        <w:tc>
          <w:tcPr>
            <w:tcW w:w="426" w:type="dxa"/>
            <w:vAlign w:val="center"/>
          </w:tcPr>
          <w:p w:rsidR="0008641D" w:rsidRPr="000A20E5" w:rsidRDefault="0008641D" w:rsidP="009066EC">
            <w:pPr>
              <w:spacing w:line="269" w:lineRule="auto"/>
              <w:jc w:val="center"/>
              <w:rPr>
                <w:sz w:val="24"/>
                <w:szCs w:val="24"/>
              </w:rPr>
            </w:pPr>
            <w:r w:rsidRPr="000A20E5">
              <w:rPr>
                <w:sz w:val="24"/>
                <w:szCs w:val="24"/>
              </w:rPr>
              <w:lastRenderedPageBreak/>
              <w:t>4</w:t>
            </w:r>
          </w:p>
        </w:tc>
        <w:tc>
          <w:tcPr>
            <w:tcW w:w="4584" w:type="dxa"/>
            <w:vAlign w:val="center"/>
          </w:tcPr>
          <w:p w:rsidR="0008641D" w:rsidRPr="000A20E5" w:rsidRDefault="0008641D" w:rsidP="00317B57">
            <w:pPr>
              <w:spacing w:line="269" w:lineRule="auto"/>
              <w:jc w:val="both"/>
              <w:rPr>
                <w:sz w:val="24"/>
                <w:szCs w:val="24"/>
              </w:rPr>
            </w:pPr>
            <w:r w:rsidRPr="000A20E5">
              <w:rPr>
                <w:sz w:val="24"/>
                <w:szCs w:val="24"/>
              </w:rPr>
              <w:t>Theo báo cáo của UBND huyện năm 2022 là năm đầu giai đoạn tự chủ, nên đến nay chưa có số liệu so sánh tỷ lệ giảm chi</w:t>
            </w:r>
          </w:p>
        </w:tc>
        <w:tc>
          <w:tcPr>
            <w:tcW w:w="1134" w:type="dxa"/>
            <w:vAlign w:val="center"/>
          </w:tcPr>
          <w:p w:rsidR="0008641D" w:rsidRPr="000A20E5" w:rsidRDefault="0008641D" w:rsidP="00317B57">
            <w:pPr>
              <w:spacing w:line="269" w:lineRule="auto"/>
              <w:ind w:left="-108"/>
              <w:jc w:val="center"/>
              <w:rPr>
                <w:sz w:val="24"/>
                <w:szCs w:val="24"/>
              </w:rPr>
            </w:pPr>
            <w:r w:rsidRPr="000A20E5">
              <w:rPr>
                <w:sz w:val="24"/>
                <w:szCs w:val="24"/>
              </w:rPr>
              <w:t>Phòng Tài chính – Kế hoạch</w:t>
            </w:r>
          </w:p>
        </w:tc>
        <w:tc>
          <w:tcPr>
            <w:tcW w:w="1511" w:type="dxa"/>
            <w:vAlign w:val="center"/>
          </w:tcPr>
          <w:p w:rsidR="0008641D" w:rsidRPr="000A20E5" w:rsidRDefault="0008641D" w:rsidP="00317B57">
            <w:pPr>
              <w:spacing w:line="269" w:lineRule="auto"/>
              <w:jc w:val="center"/>
              <w:rPr>
                <w:sz w:val="24"/>
                <w:szCs w:val="24"/>
              </w:rPr>
            </w:pPr>
          </w:p>
        </w:tc>
        <w:tc>
          <w:tcPr>
            <w:tcW w:w="6237" w:type="dxa"/>
            <w:vAlign w:val="center"/>
          </w:tcPr>
          <w:p w:rsidR="0008641D" w:rsidRPr="000A20E5" w:rsidRDefault="0008641D" w:rsidP="00317B57">
            <w:pPr>
              <w:spacing w:line="269" w:lineRule="auto"/>
              <w:jc w:val="both"/>
              <w:rPr>
                <w:sz w:val="24"/>
                <w:szCs w:val="24"/>
                <w:lang w:val="vi-VN"/>
              </w:rPr>
            </w:pPr>
            <w:r w:rsidRPr="000A20E5">
              <w:rPr>
                <w:sz w:val="24"/>
                <w:szCs w:val="24"/>
                <w:lang w:val="vi-VN"/>
              </w:rPr>
              <w:t xml:space="preserve">Do thu sự nghiệp các đơn vị hạn chế, đơn vị phát sinh nhiều kinh phí chi thường xuyên. Do vậy, năm 2022 không </w:t>
            </w:r>
            <w:r w:rsidR="00CA59AC" w:rsidRPr="000A20E5">
              <w:rPr>
                <w:sz w:val="24"/>
                <w:szCs w:val="24"/>
              </w:rPr>
              <w:t xml:space="preserve">giảm </w:t>
            </w:r>
            <w:r w:rsidRPr="000A20E5">
              <w:rPr>
                <w:sz w:val="24"/>
                <w:szCs w:val="24"/>
                <w:lang w:val="vi-VN"/>
              </w:rPr>
              <w:t>chi thường xuyên so với năm 2017</w:t>
            </w:r>
          </w:p>
        </w:tc>
        <w:tc>
          <w:tcPr>
            <w:tcW w:w="992" w:type="dxa"/>
            <w:vAlign w:val="center"/>
          </w:tcPr>
          <w:p w:rsidR="0008641D" w:rsidRPr="000A20E5" w:rsidRDefault="0008641D" w:rsidP="00317B57">
            <w:pPr>
              <w:spacing w:line="269" w:lineRule="auto"/>
              <w:jc w:val="center"/>
              <w:rPr>
                <w:sz w:val="24"/>
                <w:szCs w:val="24"/>
              </w:rPr>
            </w:pPr>
            <w:r w:rsidRPr="000A20E5">
              <w:rPr>
                <w:sz w:val="24"/>
                <w:szCs w:val="24"/>
              </w:rPr>
              <w:t>Chưa Hoàn thành</w:t>
            </w:r>
          </w:p>
        </w:tc>
        <w:tc>
          <w:tcPr>
            <w:tcW w:w="567" w:type="dxa"/>
            <w:vAlign w:val="center"/>
          </w:tcPr>
          <w:p w:rsidR="0008641D" w:rsidRPr="000A20E5" w:rsidRDefault="0008641D" w:rsidP="00317B57">
            <w:pPr>
              <w:spacing w:line="269" w:lineRule="auto"/>
              <w:jc w:val="both"/>
              <w:rPr>
                <w:sz w:val="24"/>
                <w:szCs w:val="24"/>
              </w:rPr>
            </w:pPr>
          </w:p>
        </w:tc>
      </w:tr>
      <w:tr w:rsidR="000A20E5" w:rsidRPr="000A20E5" w:rsidTr="000A20E5">
        <w:tc>
          <w:tcPr>
            <w:tcW w:w="426" w:type="dxa"/>
            <w:vAlign w:val="center"/>
          </w:tcPr>
          <w:p w:rsidR="0008641D" w:rsidRPr="000A20E5" w:rsidRDefault="0008641D" w:rsidP="009066EC">
            <w:pPr>
              <w:spacing w:line="269" w:lineRule="auto"/>
              <w:jc w:val="center"/>
              <w:rPr>
                <w:sz w:val="24"/>
                <w:szCs w:val="24"/>
              </w:rPr>
            </w:pPr>
            <w:r w:rsidRPr="000A20E5">
              <w:rPr>
                <w:sz w:val="24"/>
                <w:szCs w:val="24"/>
              </w:rPr>
              <w:t>5</w:t>
            </w:r>
          </w:p>
        </w:tc>
        <w:tc>
          <w:tcPr>
            <w:tcW w:w="4584" w:type="dxa"/>
            <w:vAlign w:val="center"/>
          </w:tcPr>
          <w:p w:rsidR="0008641D" w:rsidRPr="000A20E5" w:rsidRDefault="0008641D" w:rsidP="00317B57">
            <w:pPr>
              <w:spacing w:line="269" w:lineRule="auto"/>
              <w:jc w:val="both"/>
              <w:rPr>
                <w:sz w:val="24"/>
                <w:szCs w:val="24"/>
              </w:rPr>
            </w:pPr>
            <w:r w:rsidRPr="000A20E5">
              <w:rPr>
                <w:sz w:val="24"/>
                <w:szCs w:val="24"/>
              </w:rPr>
              <w:t>Quy chế chi tiêu nội bộ còn một số tồn tại, hạn chế: một số đơn vị chưa có ý kiến thống nhất của công đoàn bằng văn bản, bố cục nội dung chưa phù hợp (Văn phòng UBND huyện), chưa xây dựng mức khoán văn phòng phẩm cho cán bộ, công chức (xã Nam Điền), chưa quy định mức chi cụ thể đối với khoán công tác phí (Văn phòng UBND huyện).</w:t>
            </w:r>
          </w:p>
        </w:tc>
        <w:tc>
          <w:tcPr>
            <w:tcW w:w="1134" w:type="dxa"/>
            <w:vAlign w:val="center"/>
          </w:tcPr>
          <w:p w:rsidR="0008641D" w:rsidRPr="000A20E5" w:rsidRDefault="0008641D" w:rsidP="00317B57">
            <w:pPr>
              <w:spacing w:line="269" w:lineRule="auto"/>
              <w:ind w:left="-108"/>
              <w:jc w:val="center"/>
              <w:rPr>
                <w:sz w:val="24"/>
                <w:szCs w:val="24"/>
              </w:rPr>
            </w:pPr>
            <w:r w:rsidRPr="000A20E5">
              <w:rPr>
                <w:sz w:val="24"/>
                <w:szCs w:val="24"/>
              </w:rPr>
              <w:t>Phòng Tài chính – Kế hoạch</w:t>
            </w:r>
          </w:p>
        </w:tc>
        <w:tc>
          <w:tcPr>
            <w:tcW w:w="1511" w:type="dxa"/>
            <w:vAlign w:val="center"/>
          </w:tcPr>
          <w:p w:rsidR="0008641D" w:rsidRPr="000A20E5" w:rsidRDefault="0008641D" w:rsidP="00317B57">
            <w:pPr>
              <w:spacing w:line="269" w:lineRule="auto"/>
              <w:jc w:val="center"/>
              <w:rPr>
                <w:sz w:val="24"/>
                <w:szCs w:val="24"/>
              </w:rPr>
            </w:pPr>
            <w:r w:rsidRPr="000A20E5">
              <w:rPr>
                <w:sz w:val="24"/>
                <w:szCs w:val="24"/>
              </w:rPr>
              <w:t>Các phòng, ban, ngành, đơn vị; UBND các xã, thị trấn</w:t>
            </w:r>
          </w:p>
        </w:tc>
        <w:tc>
          <w:tcPr>
            <w:tcW w:w="6237" w:type="dxa"/>
            <w:vAlign w:val="center"/>
          </w:tcPr>
          <w:p w:rsidR="0008641D" w:rsidRPr="000A20E5" w:rsidRDefault="0008641D" w:rsidP="00317B57">
            <w:pPr>
              <w:spacing w:line="269" w:lineRule="auto"/>
              <w:jc w:val="both"/>
              <w:rPr>
                <w:sz w:val="24"/>
                <w:szCs w:val="24"/>
              </w:rPr>
            </w:pPr>
            <w:r w:rsidRPr="000A20E5">
              <w:rPr>
                <w:sz w:val="24"/>
                <w:szCs w:val="24"/>
              </w:rPr>
              <w:t xml:space="preserve">Đã rà soát quy chế chi tiêu nội bộ các đơn vị, và khắc phục, điều chỉnh các tồn tại, hạn chế như: điều chỉnh bố cục phù </w:t>
            </w:r>
            <w:r w:rsidR="00CA59AC" w:rsidRPr="000A20E5">
              <w:rPr>
                <w:sz w:val="24"/>
                <w:szCs w:val="24"/>
              </w:rPr>
              <w:t xml:space="preserve">hợp và quy định mức khoán công </w:t>
            </w:r>
            <w:r w:rsidRPr="000A20E5">
              <w:rPr>
                <w:sz w:val="24"/>
                <w:szCs w:val="24"/>
              </w:rPr>
              <w:t>tác phí (Văn phòng HĐND-UBND huyện), xây dựng mức khoán văn phòng phẩm</w:t>
            </w:r>
          </w:p>
        </w:tc>
        <w:tc>
          <w:tcPr>
            <w:tcW w:w="992" w:type="dxa"/>
            <w:vAlign w:val="center"/>
          </w:tcPr>
          <w:p w:rsidR="0008641D" w:rsidRPr="000A20E5" w:rsidRDefault="0008641D" w:rsidP="00317B57">
            <w:pPr>
              <w:spacing w:line="269" w:lineRule="auto"/>
              <w:jc w:val="center"/>
              <w:rPr>
                <w:sz w:val="24"/>
                <w:szCs w:val="24"/>
              </w:rPr>
            </w:pPr>
            <w:r w:rsidRPr="000A20E5">
              <w:rPr>
                <w:sz w:val="24"/>
                <w:szCs w:val="24"/>
              </w:rPr>
              <w:t>Hoàn thành</w:t>
            </w:r>
          </w:p>
        </w:tc>
        <w:tc>
          <w:tcPr>
            <w:tcW w:w="567" w:type="dxa"/>
            <w:vAlign w:val="center"/>
          </w:tcPr>
          <w:p w:rsidR="0008641D" w:rsidRPr="000A20E5" w:rsidRDefault="0008641D" w:rsidP="00317B57">
            <w:pPr>
              <w:spacing w:line="269" w:lineRule="auto"/>
              <w:jc w:val="both"/>
              <w:rPr>
                <w:sz w:val="24"/>
                <w:szCs w:val="24"/>
              </w:rPr>
            </w:pPr>
          </w:p>
        </w:tc>
      </w:tr>
    </w:tbl>
    <w:p w:rsidR="00003512" w:rsidRPr="000A20E5" w:rsidRDefault="00003512" w:rsidP="00003512">
      <w:pPr>
        <w:ind w:left="5040"/>
        <w:jc w:val="right"/>
        <w:rPr>
          <w:b/>
          <w:sz w:val="24"/>
          <w:szCs w:val="24"/>
        </w:rPr>
      </w:pPr>
    </w:p>
    <w:p w:rsidR="00003512" w:rsidRPr="000A20E5" w:rsidRDefault="009066EC" w:rsidP="00BF1489">
      <w:pPr>
        <w:ind w:left="11520"/>
        <w:jc w:val="center"/>
        <w:rPr>
          <w:b/>
          <w:sz w:val="24"/>
          <w:szCs w:val="24"/>
        </w:rPr>
      </w:pPr>
      <w:r w:rsidRPr="000A20E5">
        <w:rPr>
          <w:b/>
          <w:sz w:val="24"/>
          <w:szCs w:val="24"/>
        </w:rPr>
        <w:t>ỦY BAN NHÂN DÂN HUYỆN</w:t>
      </w:r>
    </w:p>
    <w:p w:rsidR="005B0C1A" w:rsidRPr="000A20E5" w:rsidRDefault="005B0C1A" w:rsidP="00BB41F0">
      <w:pPr>
        <w:ind w:left="5040"/>
        <w:rPr>
          <w:b/>
          <w:sz w:val="24"/>
          <w:szCs w:val="24"/>
        </w:rPr>
      </w:pPr>
    </w:p>
    <w:sectPr w:rsidR="005B0C1A" w:rsidRPr="000A20E5" w:rsidSect="00003512">
      <w:headerReference w:type="default" r:id="rId9"/>
      <w:type w:val="continuous"/>
      <w:pgSz w:w="17067" w:h="11907" w:orient="landscape" w:code="9"/>
      <w:pgMar w:top="1135" w:right="1021" w:bottom="1134" w:left="102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22" w:rsidRDefault="00266122" w:rsidP="00453B33">
      <w:r>
        <w:separator/>
      </w:r>
    </w:p>
  </w:endnote>
  <w:endnote w:type="continuationSeparator" w:id="0">
    <w:p w:rsidR="00266122" w:rsidRDefault="00266122" w:rsidP="0045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22" w:rsidRDefault="00266122" w:rsidP="00453B33">
      <w:r>
        <w:separator/>
      </w:r>
    </w:p>
  </w:footnote>
  <w:footnote w:type="continuationSeparator" w:id="0">
    <w:p w:rsidR="00266122" w:rsidRDefault="00266122" w:rsidP="0045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77762"/>
      <w:docPartObj>
        <w:docPartGallery w:val="Page Numbers (Top of Page)"/>
        <w:docPartUnique/>
      </w:docPartObj>
    </w:sdtPr>
    <w:sdtEndPr>
      <w:rPr>
        <w:noProof/>
      </w:rPr>
    </w:sdtEndPr>
    <w:sdtContent>
      <w:p w:rsidR="003B0B3C" w:rsidRDefault="003B0B3C">
        <w:pPr>
          <w:pStyle w:val="Header"/>
          <w:jc w:val="center"/>
        </w:pPr>
        <w:r>
          <w:fldChar w:fldCharType="begin"/>
        </w:r>
        <w:r>
          <w:instrText xml:space="preserve"> PAGE   \* MERGEFORMAT </w:instrText>
        </w:r>
        <w:r>
          <w:fldChar w:fldCharType="separate"/>
        </w:r>
        <w:r w:rsidR="000A20E5">
          <w:rPr>
            <w:noProof/>
          </w:rPr>
          <w:t>7</w:t>
        </w:r>
        <w:r>
          <w:rPr>
            <w:noProof/>
          </w:rPr>
          <w:fldChar w:fldCharType="end"/>
        </w:r>
      </w:p>
    </w:sdtContent>
  </w:sdt>
  <w:p w:rsidR="003B0B3C" w:rsidRDefault="003B0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0EE"/>
    <w:multiLevelType w:val="hybridMultilevel"/>
    <w:tmpl w:val="82046BB4"/>
    <w:lvl w:ilvl="0" w:tplc="15C8DAA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8DB5B6B"/>
    <w:multiLevelType w:val="hybridMultilevel"/>
    <w:tmpl w:val="2E54A7A8"/>
    <w:lvl w:ilvl="0" w:tplc="2E8E865E">
      <w:start w:val="2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FFE7FEF"/>
    <w:multiLevelType w:val="hybridMultilevel"/>
    <w:tmpl w:val="1974F822"/>
    <w:lvl w:ilvl="0" w:tplc="2506C8A6">
      <w:start w:val="1"/>
      <w:numFmt w:val="decimal"/>
      <w:lvlText w:val="%1."/>
      <w:lvlJc w:val="left"/>
      <w:pPr>
        <w:ind w:left="1524" w:hanging="90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nsid w:val="66824C9F"/>
    <w:multiLevelType w:val="hybridMultilevel"/>
    <w:tmpl w:val="92BC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44"/>
    <w:rsid w:val="00002459"/>
    <w:rsid w:val="00002D3F"/>
    <w:rsid w:val="00003512"/>
    <w:rsid w:val="00005DD4"/>
    <w:rsid w:val="00007425"/>
    <w:rsid w:val="00007F7B"/>
    <w:rsid w:val="00011EAF"/>
    <w:rsid w:val="00012886"/>
    <w:rsid w:val="00023089"/>
    <w:rsid w:val="00023EB3"/>
    <w:rsid w:val="000242EC"/>
    <w:rsid w:val="00024E4D"/>
    <w:rsid w:val="00025B38"/>
    <w:rsid w:val="00025E75"/>
    <w:rsid w:val="00030354"/>
    <w:rsid w:val="00035F8C"/>
    <w:rsid w:val="00036632"/>
    <w:rsid w:val="0004179F"/>
    <w:rsid w:val="0004186C"/>
    <w:rsid w:val="00041DEB"/>
    <w:rsid w:val="00042005"/>
    <w:rsid w:val="000453A3"/>
    <w:rsid w:val="00051079"/>
    <w:rsid w:val="00052687"/>
    <w:rsid w:val="00055BA0"/>
    <w:rsid w:val="00055F4F"/>
    <w:rsid w:val="00063B41"/>
    <w:rsid w:val="00066185"/>
    <w:rsid w:val="00066D36"/>
    <w:rsid w:val="00066E0F"/>
    <w:rsid w:val="00070DA9"/>
    <w:rsid w:val="00071CFB"/>
    <w:rsid w:val="000744F5"/>
    <w:rsid w:val="00080C2D"/>
    <w:rsid w:val="00082D07"/>
    <w:rsid w:val="00082ED0"/>
    <w:rsid w:val="00083636"/>
    <w:rsid w:val="00085B42"/>
    <w:rsid w:val="0008641D"/>
    <w:rsid w:val="0008649D"/>
    <w:rsid w:val="00090AD6"/>
    <w:rsid w:val="00091039"/>
    <w:rsid w:val="000911B4"/>
    <w:rsid w:val="00093981"/>
    <w:rsid w:val="00097748"/>
    <w:rsid w:val="000A1616"/>
    <w:rsid w:val="000A20E5"/>
    <w:rsid w:val="000A2203"/>
    <w:rsid w:val="000A2C93"/>
    <w:rsid w:val="000A32EC"/>
    <w:rsid w:val="000A3449"/>
    <w:rsid w:val="000A4471"/>
    <w:rsid w:val="000A6F32"/>
    <w:rsid w:val="000B0953"/>
    <w:rsid w:val="000B1B7E"/>
    <w:rsid w:val="000B1C5F"/>
    <w:rsid w:val="000B2C30"/>
    <w:rsid w:val="000B3378"/>
    <w:rsid w:val="000B35AC"/>
    <w:rsid w:val="000B3B2E"/>
    <w:rsid w:val="000B57EA"/>
    <w:rsid w:val="000B74E4"/>
    <w:rsid w:val="000C3090"/>
    <w:rsid w:val="000C3D3C"/>
    <w:rsid w:val="000C4CB4"/>
    <w:rsid w:val="000C5DE3"/>
    <w:rsid w:val="000C7385"/>
    <w:rsid w:val="000C73D1"/>
    <w:rsid w:val="000D107F"/>
    <w:rsid w:val="000D1A26"/>
    <w:rsid w:val="000D205D"/>
    <w:rsid w:val="000D2D57"/>
    <w:rsid w:val="000D7461"/>
    <w:rsid w:val="000D7B0E"/>
    <w:rsid w:val="000E059C"/>
    <w:rsid w:val="000E2091"/>
    <w:rsid w:val="000E2130"/>
    <w:rsid w:val="000E4158"/>
    <w:rsid w:val="000E4EBE"/>
    <w:rsid w:val="000E64EC"/>
    <w:rsid w:val="000E6D39"/>
    <w:rsid w:val="000F08B9"/>
    <w:rsid w:val="000F19F5"/>
    <w:rsid w:val="000F2632"/>
    <w:rsid w:val="000F2EA1"/>
    <w:rsid w:val="000F383A"/>
    <w:rsid w:val="000F6849"/>
    <w:rsid w:val="00100C16"/>
    <w:rsid w:val="00100C90"/>
    <w:rsid w:val="00101035"/>
    <w:rsid w:val="001018F0"/>
    <w:rsid w:val="00102D09"/>
    <w:rsid w:val="00103DDE"/>
    <w:rsid w:val="00105127"/>
    <w:rsid w:val="00106319"/>
    <w:rsid w:val="001075D0"/>
    <w:rsid w:val="00110D9D"/>
    <w:rsid w:val="00110EDD"/>
    <w:rsid w:val="00111408"/>
    <w:rsid w:val="00111969"/>
    <w:rsid w:val="00111EFF"/>
    <w:rsid w:val="0011398A"/>
    <w:rsid w:val="00114382"/>
    <w:rsid w:val="001212ED"/>
    <w:rsid w:val="00121A33"/>
    <w:rsid w:val="00122748"/>
    <w:rsid w:val="00122DD8"/>
    <w:rsid w:val="00125193"/>
    <w:rsid w:val="0012576D"/>
    <w:rsid w:val="001274F0"/>
    <w:rsid w:val="00130CD4"/>
    <w:rsid w:val="00133272"/>
    <w:rsid w:val="00134532"/>
    <w:rsid w:val="0013479B"/>
    <w:rsid w:val="00135863"/>
    <w:rsid w:val="00140242"/>
    <w:rsid w:val="0014037F"/>
    <w:rsid w:val="00140D60"/>
    <w:rsid w:val="00141304"/>
    <w:rsid w:val="00141916"/>
    <w:rsid w:val="00143F9E"/>
    <w:rsid w:val="0014565A"/>
    <w:rsid w:val="00150F88"/>
    <w:rsid w:val="00151B74"/>
    <w:rsid w:val="00153274"/>
    <w:rsid w:val="0015388C"/>
    <w:rsid w:val="00163306"/>
    <w:rsid w:val="00165A22"/>
    <w:rsid w:val="00166851"/>
    <w:rsid w:val="00170942"/>
    <w:rsid w:val="00171B8C"/>
    <w:rsid w:val="00171D36"/>
    <w:rsid w:val="00172A74"/>
    <w:rsid w:val="00174B12"/>
    <w:rsid w:val="00175191"/>
    <w:rsid w:val="00181A6E"/>
    <w:rsid w:val="0018301E"/>
    <w:rsid w:val="00183DB3"/>
    <w:rsid w:val="0018400B"/>
    <w:rsid w:val="00184A42"/>
    <w:rsid w:val="001858EF"/>
    <w:rsid w:val="001900B5"/>
    <w:rsid w:val="0019039C"/>
    <w:rsid w:val="001913D7"/>
    <w:rsid w:val="00191494"/>
    <w:rsid w:val="001963C8"/>
    <w:rsid w:val="0019668F"/>
    <w:rsid w:val="001A0B30"/>
    <w:rsid w:val="001A142C"/>
    <w:rsid w:val="001A2834"/>
    <w:rsid w:val="001A344B"/>
    <w:rsid w:val="001A454C"/>
    <w:rsid w:val="001A4C9D"/>
    <w:rsid w:val="001A533E"/>
    <w:rsid w:val="001A5410"/>
    <w:rsid w:val="001A5859"/>
    <w:rsid w:val="001B0212"/>
    <w:rsid w:val="001B0605"/>
    <w:rsid w:val="001B1E38"/>
    <w:rsid w:val="001B3F47"/>
    <w:rsid w:val="001B7678"/>
    <w:rsid w:val="001C0BA3"/>
    <w:rsid w:val="001C22EB"/>
    <w:rsid w:val="001C4E72"/>
    <w:rsid w:val="001D189D"/>
    <w:rsid w:val="001D2B35"/>
    <w:rsid w:val="001D3D94"/>
    <w:rsid w:val="001D41A5"/>
    <w:rsid w:val="001D72BB"/>
    <w:rsid w:val="001E0A04"/>
    <w:rsid w:val="001E1DD4"/>
    <w:rsid w:val="001E2970"/>
    <w:rsid w:val="001E5948"/>
    <w:rsid w:val="001F0775"/>
    <w:rsid w:val="001F62AF"/>
    <w:rsid w:val="001F736F"/>
    <w:rsid w:val="0020476F"/>
    <w:rsid w:val="00205CA0"/>
    <w:rsid w:val="0020690A"/>
    <w:rsid w:val="0020746C"/>
    <w:rsid w:val="00210FB9"/>
    <w:rsid w:val="00211C08"/>
    <w:rsid w:val="0021516D"/>
    <w:rsid w:val="0021547A"/>
    <w:rsid w:val="00216944"/>
    <w:rsid w:val="0022078B"/>
    <w:rsid w:val="00220C0D"/>
    <w:rsid w:val="00220FAD"/>
    <w:rsid w:val="00222A5A"/>
    <w:rsid w:val="002279E5"/>
    <w:rsid w:val="00227DE8"/>
    <w:rsid w:val="002303B1"/>
    <w:rsid w:val="00233176"/>
    <w:rsid w:val="00235525"/>
    <w:rsid w:val="002355A0"/>
    <w:rsid w:val="002377E3"/>
    <w:rsid w:val="002400A9"/>
    <w:rsid w:val="0024532B"/>
    <w:rsid w:val="00246D02"/>
    <w:rsid w:val="0025168B"/>
    <w:rsid w:val="00251697"/>
    <w:rsid w:val="0025566C"/>
    <w:rsid w:val="00256369"/>
    <w:rsid w:val="00257447"/>
    <w:rsid w:val="00262F4F"/>
    <w:rsid w:val="002630BF"/>
    <w:rsid w:val="002638B7"/>
    <w:rsid w:val="00266122"/>
    <w:rsid w:val="00266763"/>
    <w:rsid w:val="0026676B"/>
    <w:rsid w:val="002715BD"/>
    <w:rsid w:val="00271E18"/>
    <w:rsid w:val="00272905"/>
    <w:rsid w:val="002737D2"/>
    <w:rsid w:val="00273F73"/>
    <w:rsid w:val="00274B6F"/>
    <w:rsid w:val="002771F1"/>
    <w:rsid w:val="00277575"/>
    <w:rsid w:val="00283661"/>
    <w:rsid w:val="00285403"/>
    <w:rsid w:val="00291671"/>
    <w:rsid w:val="00292AC4"/>
    <w:rsid w:val="00296868"/>
    <w:rsid w:val="00297882"/>
    <w:rsid w:val="002A2072"/>
    <w:rsid w:val="002A29E0"/>
    <w:rsid w:val="002A2D48"/>
    <w:rsid w:val="002A2F5A"/>
    <w:rsid w:val="002A314B"/>
    <w:rsid w:val="002A395C"/>
    <w:rsid w:val="002A3A6F"/>
    <w:rsid w:val="002B50DA"/>
    <w:rsid w:val="002B54C6"/>
    <w:rsid w:val="002C067C"/>
    <w:rsid w:val="002C1112"/>
    <w:rsid w:val="002C13E3"/>
    <w:rsid w:val="002C27B5"/>
    <w:rsid w:val="002C3A91"/>
    <w:rsid w:val="002C4835"/>
    <w:rsid w:val="002D0CF3"/>
    <w:rsid w:val="002D11AA"/>
    <w:rsid w:val="002D17C7"/>
    <w:rsid w:val="002D187B"/>
    <w:rsid w:val="002D2049"/>
    <w:rsid w:val="002D2DB9"/>
    <w:rsid w:val="002D39A7"/>
    <w:rsid w:val="002D3D79"/>
    <w:rsid w:val="002D54F3"/>
    <w:rsid w:val="002D5F0A"/>
    <w:rsid w:val="002D730B"/>
    <w:rsid w:val="002D7F47"/>
    <w:rsid w:val="002E0F8F"/>
    <w:rsid w:val="002E155B"/>
    <w:rsid w:val="002E1776"/>
    <w:rsid w:val="002E22E7"/>
    <w:rsid w:val="002E3617"/>
    <w:rsid w:val="002E4C76"/>
    <w:rsid w:val="002E604C"/>
    <w:rsid w:val="002E7135"/>
    <w:rsid w:val="002E7731"/>
    <w:rsid w:val="002F28AD"/>
    <w:rsid w:val="002F3803"/>
    <w:rsid w:val="00300133"/>
    <w:rsid w:val="0030063F"/>
    <w:rsid w:val="0030137F"/>
    <w:rsid w:val="003026FF"/>
    <w:rsid w:val="003038BF"/>
    <w:rsid w:val="0030487F"/>
    <w:rsid w:val="003114D3"/>
    <w:rsid w:val="00313D60"/>
    <w:rsid w:val="00315555"/>
    <w:rsid w:val="00315D20"/>
    <w:rsid w:val="00315ECA"/>
    <w:rsid w:val="00317430"/>
    <w:rsid w:val="00317B57"/>
    <w:rsid w:val="00320922"/>
    <w:rsid w:val="00320A3E"/>
    <w:rsid w:val="00323106"/>
    <w:rsid w:val="00323314"/>
    <w:rsid w:val="0032744A"/>
    <w:rsid w:val="00331CBA"/>
    <w:rsid w:val="0033797F"/>
    <w:rsid w:val="00337A95"/>
    <w:rsid w:val="00340226"/>
    <w:rsid w:val="00342A1E"/>
    <w:rsid w:val="00342F46"/>
    <w:rsid w:val="003430E8"/>
    <w:rsid w:val="00343DD2"/>
    <w:rsid w:val="003443A8"/>
    <w:rsid w:val="00344409"/>
    <w:rsid w:val="00345B73"/>
    <w:rsid w:val="00352590"/>
    <w:rsid w:val="00352DE9"/>
    <w:rsid w:val="0035452C"/>
    <w:rsid w:val="00355B79"/>
    <w:rsid w:val="00356C1B"/>
    <w:rsid w:val="00356C69"/>
    <w:rsid w:val="00356FB3"/>
    <w:rsid w:val="003657A7"/>
    <w:rsid w:val="0036641F"/>
    <w:rsid w:val="0036689D"/>
    <w:rsid w:val="00367631"/>
    <w:rsid w:val="00373F27"/>
    <w:rsid w:val="00376FF9"/>
    <w:rsid w:val="0038082A"/>
    <w:rsid w:val="003835F6"/>
    <w:rsid w:val="0038375C"/>
    <w:rsid w:val="00385A60"/>
    <w:rsid w:val="00386560"/>
    <w:rsid w:val="00387B1B"/>
    <w:rsid w:val="00392651"/>
    <w:rsid w:val="00393A42"/>
    <w:rsid w:val="00394166"/>
    <w:rsid w:val="00394FCC"/>
    <w:rsid w:val="003950CB"/>
    <w:rsid w:val="00395F57"/>
    <w:rsid w:val="00397027"/>
    <w:rsid w:val="00397975"/>
    <w:rsid w:val="003A0E40"/>
    <w:rsid w:val="003A15CE"/>
    <w:rsid w:val="003A1C35"/>
    <w:rsid w:val="003A2AE4"/>
    <w:rsid w:val="003A4A99"/>
    <w:rsid w:val="003A5637"/>
    <w:rsid w:val="003A6346"/>
    <w:rsid w:val="003A7263"/>
    <w:rsid w:val="003A72CF"/>
    <w:rsid w:val="003B0B3C"/>
    <w:rsid w:val="003B1EA8"/>
    <w:rsid w:val="003C2F64"/>
    <w:rsid w:val="003C610C"/>
    <w:rsid w:val="003D0B4A"/>
    <w:rsid w:val="003D107D"/>
    <w:rsid w:val="003D1E6D"/>
    <w:rsid w:val="003D39D8"/>
    <w:rsid w:val="003D5AA3"/>
    <w:rsid w:val="003D79A6"/>
    <w:rsid w:val="003E0925"/>
    <w:rsid w:val="003E4FEF"/>
    <w:rsid w:val="003E59DA"/>
    <w:rsid w:val="003E655A"/>
    <w:rsid w:val="003E678F"/>
    <w:rsid w:val="003E6BBC"/>
    <w:rsid w:val="003E7928"/>
    <w:rsid w:val="003F0C7A"/>
    <w:rsid w:val="003F0E84"/>
    <w:rsid w:val="003F18B1"/>
    <w:rsid w:val="003F4309"/>
    <w:rsid w:val="003F4A93"/>
    <w:rsid w:val="003F5001"/>
    <w:rsid w:val="003F74A4"/>
    <w:rsid w:val="004004F2"/>
    <w:rsid w:val="004028D8"/>
    <w:rsid w:val="004047B8"/>
    <w:rsid w:val="00405306"/>
    <w:rsid w:val="00406EE0"/>
    <w:rsid w:val="004118FA"/>
    <w:rsid w:val="00411C35"/>
    <w:rsid w:val="0041564C"/>
    <w:rsid w:val="00417D73"/>
    <w:rsid w:val="0042011C"/>
    <w:rsid w:val="00421A39"/>
    <w:rsid w:val="00424A3F"/>
    <w:rsid w:val="004261A5"/>
    <w:rsid w:val="00426586"/>
    <w:rsid w:val="004269C2"/>
    <w:rsid w:val="004275FA"/>
    <w:rsid w:val="004303A0"/>
    <w:rsid w:val="00430F16"/>
    <w:rsid w:val="0043129C"/>
    <w:rsid w:val="00431C90"/>
    <w:rsid w:val="00433347"/>
    <w:rsid w:val="00433582"/>
    <w:rsid w:val="00435650"/>
    <w:rsid w:val="004428EE"/>
    <w:rsid w:val="00444B6E"/>
    <w:rsid w:val="004451FB"/>
    <w:rsid w:val="00446D0E"/>
    <w:rsid w:val="00452CF3"/>
    <w:rsid w:val="004533D1"/>
    <w:rsid w:val="00453B33"/>
    <w:rsid w:val="0045641A"/>
    <w:rsid w:val="004564DD"/>
    <w:rsid w:val="004564E4"/>
    <w:rsid w:val="0045698E"/>
    <w:rsid w:val="00456B52"/>
    <w:rsid w:val="004606D9"/>
    <w:rsid w:val="00460AD6"/>
    <w:rsid w:val="00461DA6"/>
    <w:rsid w:val="004638A3"/>
    <w:rsid w:val="00464B36"/>
    <w:rsid w:val="004652DA"/>
    <w:rsid w:val="00465357"/>
    <w:rsid w:val="0046751F"/>
    <w:rsid w:val="00467665"/>
    <w:rsid w:val="0047146D"/>
    <w:rsid w:val="0047231F"/>
    <w:rsid w:val="00473800"/>
    <w:rsid w:val="00473C56"/>
    <w:rsid w:val="00476B4E"/>
    <w:rsid w:val="00480742"/>
    <w:rsid w:val="004815BC"/>
    <w:rsid w:val="00485BBF"/>
    <w:rsid w:val="00485D05"/>
    <w:rsid w:val="00485D4C"/>
    <w:rsid w:val="00486BFD"/>
    <w:rsid w:val="004902D4"/>
    <w:rsid w:val="004903B0"/>
    <w:rsid w:val="004905D1"/>
    <w:rsid w:val="00494B3B"/>
    <w:rsid w:val="004A111D"/>
    <w:rsid w:val="004A2EC4"/>
    <w:rsid w:val="004A363C"/>
    <w:rsid w:val="004A7300"/>
    <w:rsid w:val="004B0069"/>
    <w:rsid w:val="004B09B5"/>
    <w:rsid w:val="004B22DF"/>
    <w:rsid w:val="004B4931"/>
    <w:rsid w:val="004B4D70"/>
    <w:rsid w:val="004B750F"/>
    <w:rsid w:val="004B7CCC"/>
    <w:rsid w:val="004C07E7"/>
    <w:rsid w:val="004C0E64"/>
    <w:rsid w:val="004C218B"/>
    <w:rsid w:val="004C34C9"/>
    <w:rsid w:val="004C4881"/>
    <w:rsid w:val="004C7851"/>
    <w:rsid w:val="004C7C35"/>
    <w:rsid w:val="004D04D4"/>
    <w:rsid w:val="004D1B42"/>
    <w:rsid w:val="004D6A37"/>
    <w:rsid w:val="004D784E"/>
    <w:rsid w:val="004E03AE"/>
    <w:rsid w:val="004E10F2"/>
    <w:rsid w:val="004E19EF"/>
    <w:rsid w:val="004E5159"/>
    <w:rsid w:val="004E532B"/>
    <w:rsid w:val="004E6AEC"/>
    <w:rsid w:val="004F0B92"/>
    <w:rsid w:val="004F243D"/>
    <w:rsid w:val="004F3703"/>
    <w:rsid w:val="004F48AA"/>
    <w:rsid w:val="004F5FEF"/>
    <w:rsid w:val="004F6A04"/>
    <w:rsid w:val="00501767"/>
    <w:rsid w:val="005017B0"/>
    <w:rsid w:val="00502BDC"/>
    <w:rsid w:val="005103C2"/>
    <w:rsid w:val="00511BBF"/>
    <w:rsid w:val="00512D30"/>
    <w:rsid w:val="00513BB1"/>
    <w:rsid w:val="00513E98"/>
    <w:rsid w:val="005140A6"/>
    <w:rsid w:val="0051417F"/>
    <w:rsid w:val="00514F59"/>
    <w:rsid w:val="005150B7"/>
    <w:rsid w:val="00517AF9"/>
    <w:rsid w:val="00520DDC"/>
    <w:rsid w:val="0052118F"/>
    <w:rsid w:val="00521750"/>
    <w:rsid w:val="00521CB3"/>
    <w:rsid w:val="00521CFE"/>
    <w:rsid w:val="005229F9"/>
    <w:rsid w:val="0052701A"/>
    <w:rsid w:val="00530714"/>
    <w:rsid w:val="0053154E"/>
    <w:rsid w:val="005321D0"/>
    <w:rsid w:val="00533B24"/>
    <w:rsid w:val="00533B71"/>
    <w:rsid w:val="0053529A"/>
    <w:rsid w:val="005366D5"/>
    <w:rsid w:val="005442C2"/>
    <w:rsid w:val="00544AD7"/>
    <w:rsid w:val="00547891"/>
    <w:rsid w:val="00550893"/>
    <w:rsid w:val="00550B41"/>
    <w:rsid w:val="005511D6"/>
    <w:rsid w:val="0055582B"/>
    <w:rsid w:val="005608C3"/>
    <w:rsid w:val="00560C5E"/>
    <w:rsid w:val="00561823"/>
    <w:rsid w:val="00563DC5"/>
    <w:rsid w:val="0056464A"/>
    <w:rsid w:val="0056520F"/>
    <w:rsid w:val="00565299"/>
    <w:rsid w:val="005662C6"/>
    <w:rsid w:val="00566D69"/>
    <w:rsid w:val="0056745E"/>
    <w:rsid w:val="0057020A"/>
    <w:rsid w:val="00570C2C"/>
    <w:rsid w:val="00572914"/>
    <w:rsid w:val="00572FF3"/>
    <w:rsid w:val="005751D9"/>
    <w:rsid w:val="00581335"/>
    <w:rsid w:val="0058308F"/>
    <w:rsid w:val="00584111"/>
    <w:rsid w:val="005847E1"/>
    <w:rsid w:val="0058499A"/>
    <w:rsid w:val="00584ED4"/>
    <w:rsid w:val="00585BD2"/>
    <w:rsid w:val="00586612"/>
    <w:rsid w:val="0058757B"/>
    <w:rsid w:val="00590CE5"/>
    <w:rsid w:val="0059150D"/>
    <w:rsid w:val="005939C6"/>
    <w:rsid w:val="00593DAD"/>
    <w:rsid w:val="0059477B"/>
    <w:rsid w:val="00595AC9"/>
    <w:rsid w:val="00597439"/>
    <w:rsid w:val="00597503"/>
    <w:rsid w:val="00597DC0"/>
    <w:rsid w:val="005A2A39"/>
    <w:rsid w:val="005A34F1"/>
    <w:rsid w:val="005A492A"/>
    <w:rsid w:val="005A5920"/>
    <w:rsid w:val="005A6145"/>
    <w:rsid w:val="005B0139"/>
    <w:rsid w:val="005B0C1A"/>
    <w:rsid w:val="005B3DD2"/>
    <w:rsid w:val="005B6BA4"/>
    <w:rsid w:val="005B717F"/>
    <w:rsid w:val="005C21CE"/>
    <w:rsid w:val="005C2673"/>
    <w:rsid w:val="005C2B1E"/>
    <w:rsid w:val="005C2F2A"/>
    <w:rsid w:val="005C4353"/>
    <w:rsid w:val="005C4AB2"/>
    <w:rsid w:val="005C597D"/>
    <w:rsid w:val="005C5E8D"/>
    <w:rsid w:val="005C7F4E"/>
    <w:rsid w:val="005D19DD"/>
    <w:rsid w:val="005D1B26"/>
    <w:rsid w:val="005D302E"/>
    <w:rsid w:val="005D41CC"/>
    <w:rsid w:val="005D68E7"/>
    <w:rsid w:val="005D6C44"/>
    <w:rsid w:val="005D6FB7"/>
    <w:rsid w:val="005D778E"/>
    <w:rsid w:val="005E13E0"/>
    <w:rsid w:val="005E1A4C"/>
    <w:rsid w:val="005E1CD8"/>
    <w:rsid w:val="005E29B2"/>
    <w:rsid w:val="005E2A68"/>
    <w:rsid w:val="005E5BB7"/>
    <w:rsid w:val="005E6080"/>
    <w:rsid w:val="005F13C0"/>
    <w:rsid w:val="005F2C86"/>
    <w:rsid w:val="005F3D52"/>
    <w:rsid w:val="005F4FC9"/>
    <w:rsid w:val="005F58CC"/>
    <w:rsid w:val="005F5F54"/>
    <w:rsid w:val="0060066F"/>
    <w:rsid w:val="00600A6D"/>
    <w:rsid w:val="006021E5"/>
    <w:rsid w:val="00602B27"/>
    <w:rsid w:val="00602C8C"/>
    <w:rsid w:val="00603093"/>
    <w:rsid w:val="00603E02"/>
    <w:rsid w:val="00603F8D"/>
    <w:rsid w:val="00604371"/>
    <w:rsid w:val="0060470E"/>
    <w:rsid w:val="0060747C"/>
    <w:rsid w:val="00610C1A"/>
    <w:rsid w:val="0061192E"/>
    <w:rsid w:val="00612B9E"/>
    <w:rsid w:val="00613F57"/>
    <w:rsid w:val="006142A2"/>
    <w:rsid w:val="00616C1B"/>
    <w:rsid w:val="00620218"/>
    <w:rsid w:val="0062218D"/>
    <w:rsid w:val="006239C9"/>
    <w:rsid w:val="0062752E"/>
    <w:rsid w:val="00627A83"/>
    <w:rsid w:val="00630C19"/>
    <w:rsid w:val="00631BB0"/>
    <w:rsid w:val="0063327F"/>
    <w:rsid w:val="00633936"/>
    <w:rsid w:val="006355F2"/>
    <w:rsid w:val="00635E4E"/>
    <w:rsid w:val="00636880"/>
    <w:rsid w:val="006400BF"/>
    <w:rsid w:val="00640EA9"/>
    <w:rsid w:val="0064151C"/>
    <w:rsid w:val="006416D0"/>
    <w:rsid w:val="00642CD3"/>
    <w:rsid w:val="0064317C"/>
    <w:rsid w:val="006444B2"/>
    <w:rsid w:val="006476E5"/>
    <w:rsid w:val="00650A30"/>
    <w:rsid w:val="00651229"/>
    <w:rsid w:val="00651907"/>
    <w:rsid w:val="006532C7"/>
    <w:rsid w:val="006543C6"/>
    <w:rsid w:val="00654CA9"/>
    <w:rsid w:val="00656038"/>
    <w:rsid w:val="00656277"/>
    <w:rsid w:val="0066071C"/>
    <w:rsid w:val="006661B4"/>
    <w:rsid w:val="006665C3"/>
    <w:rsid w:val="00667790"/>
    <w:rsid w:val="00667F5E"/>
    <w:rsid w:val="00672351"/>
    <w:rsid w:val="00673123"/>
    <w:rsid w:val="0067322B"/>
    <w:rsid w:val="00674128"/>
    <w:rsid w:val="00677C92"/>
    <w:rsid w:val="00682803"/>
    <w:rsid w:val="00682B87"/>
    <w:rsid w:val="0068519B"/>
    <w:rsid w:val="00690A15"/>
    <w:rsid w:val="006921EA"/>
    <w:rsid w:val="00692EEE"/>
    <w:rsid w:val="00692F10"/>
    <w:rsid w:val="00696D30"/>
    <w:rsid w:val="006A1B9A"/>
    <w:rsid w:val="006A3280"/>
    <w:rsid w:val="006A3FC4"/>
    <w:rsid w:val="006A4ED0"/>
    <w:rsid w:val="006A51B8"/>
    <w:rsid w:val="006A52C7"/>
    <w:rsid w:val="006A5641"/>
    <w:rsid w:val="006A66D1"/>
    <w:rsid w:val="006B1529"/>
    <w:rsid w:val="006B2E1A"/>
    <w:rsid w:val="006B5174"/>
    <w:rsid w:val="006B5CE1"/>
    <w:rsid w:val="006B713C"/>
    <w:rsid w:val="006C1F6E"/>
    <w:rsid w:val="006C464E"/>
    <w:rsid w:val="006C6707"/>
    <w:rsid w:val="006C7A89"/>
    <w:rsid w:val="006D3669"/>
    <w:rsid w:val="006D3909"/>
    <w:rsid w:val="006D41D2"/>
    <w:rsid w:val="006D5AB0"/>
    <w:rsid w:val="006D7BAA"/>
    <w:rsid w:val="006E1911"/>
    <w:rsid w:val="006E39A9"/>
    <w:rsid w:val="006E42DE"/>
    <w:rsid w:val="006E44E1"/>
    <w:rsid w:val="006E57F2"/>
    <w:rsid w:val="006E614D"/>
    <w:rsid w:val="006E6811"/>
    <w:rsid w:val="006F0AB1"/>
    <w:rsid w:val="006F3CEB"/>
    <w:rsid w:val="006F3F35"/>
    <w:rsid w:val="006F4BBF"/>
    <w:rsid w:val="006F59DD"/>
    <w:rsid w:val="006F5FBD"/>
    <w:rsid w:val="006F62D7"/>
    <w:rsid w:val="006F683A"/>
    <w:rsid w:val="00700875"/>
    <w:rsid w:val="007012E0"/>
    <w:rsid w:val="007018D0"/>
    <w:rsid w:val="007019F3"/>
    <w:rsid w:val="00703D47"/>
    <w:rsid w:val="00714147"/>
    <w:rsid w:val="00714B3E"/>
    <w:rsid w:val="00715FB2"/>
    <w:rsid w:val="00716E2A"/>
    <w:rsid w:val="0071763F"/>
    <w:rsid w:val="00722224"/>
    <w:rsid w:val="00723DD7"/>
    <w:rsid w:val="00725A46"/>
    <w:rsid w:val="00734245"/>
    <w:rsid w:val="00734E0A"/>
    <w:rsid w:val="00734F39"/>
    <w:rsid w:val="007417EA"/>
    <w:rsid w:val="00741A13"/>
    <w:rsid w:val="00742F6C"/>
    <w:rsid w:val="0074339E"/>
    <w:rsid w:val="00743970"/>
    <w:rsid w:val="00745D30"/>
    <w:rsid w:val="007506D8"/>
    <w:rsid w:val="00750999"/>
    <w:rsid w:val="00750A48"/>
    <w:rsid w:val="00752147"/>
    <w:rsid w:val="007547EB"/>
    <w:rsid w:val="007565A5"/>
    <w:rsid w:val="0076218E"/>
    <w:rsid w:val="007628AA"/>
    <w:rsid w:val="0076290E"/>
    <w:rsid w:val="007629D8"/>
    <w:rsid w:val="007633A5"/>
    <w:rsid w:val="00763A25"/>
    <w:rsid w:val="007708A9"/>
    <w:rsid w:val="00770E7C"/>
    <w:rsid w:val="007731E4"/>
    <w:rsid w:val="00773882"/>
    <w:rsid w:val="00774296"/>
    <w:rsid w:val="00780341"/>
    <w:rsid w:val="00783103"/>
    <w:rsid w:val="00784B38"/>
    <w:rsid w:val="00784D48"/>
    <w:rsid w:val="00786443"/>
    <w:rsid w:val="0078743E"/>
    <w:rsid w:val="007910CE"/>
    <w:rsid w:val="00792795"/>
    <w:rsid w:val="007942D9"/>
    <w:rsid w:val="00797DD5"/>
    <w:rsid w:val="007A13E6"/>
    <w:rsid w:val="007A3D81"/>
    <w:rsid w:val="007A50A1"/>
    <w:rsid w:val="007A672A"/>
    <w:rsid w:val="007A7B8B"/>
    <w:rsid w:val="007B0EB1"/>
    <w:rsid w:val="007B23A4"/>
    <w:rsid w:val="007B241C"/>
    <w:rsid w:val="007B474A"/>
    <w:rsid w:val="007B6731"/>
    <w:rsid w:val="007B6F3D"/>
    <w:rsid w:val="007C126D"/>
    <w:rsid w:val="007C17EE"/>
    <w:rsid w:val="007C5FD6"/>
    <w:rsid w:val="007D1448"/>
    <w:rsid w:val="007D1AB4"/>
    <w:rsid w:val="007D655B"/>
    <w:rsid w:val="007E04F5"/>
    <w:rsid w:val="007E05CC"/>
    <w:rsid w:val="007E398D"/>
    <w:rsid w:val="007E5B16"/>
    <w:rsid w:val="007E6C4D"/>
    <w:rsid w:val="007E7F89"/>
    <w:rsid w:val="007F1AB6"/>
    <w:rsid w:val="007F3258"/>
    <w:rsid w:val="007F3FB0"/>
    <w:rsid w:val="007F562C"/>
    <w:rsid w:val="007F5ACC"/>
    <w:rsid w:val="007F7E55"/>
    <w:rsid w:val="008008D1"/>
    <w:rsid w:val="008014DA"/>
    <w:rsid w:val="008022AF"/>
    <w:rsid w:val="008027EF"/>
    <w:rsid w:val="00804A5E"/>
    <w:rsid w:val="00804FCF"/>
    <w:rsid w:val="00806C1C"/>
    <w:rsid w:val="00811735"/>
    <w:rsid w:val="00811B79"/>
    <w:rsid w:val="00811C66"/>
    <w:rsid w:val="00814E23"/>
    <w:rsid w:val="008202E9"/>
    <w:rsid w:val="00821C45"/>
    <w:rsid w:val="00822D79"/>
    <w:rsid w:val="00823212"/>
    <w:rsid w:val="008245FF"/>
    <w:rsid w:val="0082653C"/>
    <w:rsid w:val="00827D43"/>
    <w:rsid w:val="00832582"/>
    <w:rsid w:val="008325BB"/>
    <w:rsid w:val="00836DF1"/>
    <w:rsid w:val="00836FB2"/>
    <w:rsid w:val="00840E8B"/>
    <w:rsid w:val="00841289"/>
    <w:rsid w:val="00842446"/>
    <w:rsid w:val="008438EC"/>
    <w:rsid w:val="00843C91"/>
    <w:rsid w:val="00844041"/>
    <w:rsid w:val="00844CB4"/>
    <w:rsid w:val="008466D9"/>
    <w:rsid w:val="00851B40"/>
    <w:rsid w:val="00852FB7"/>
    <w:rsid w:val="008533A7"/>
    <w:rsid w:val="00853874"/>
    <w:rsid w:val="00854832"/>
    <w:rsid w:val="008552EF"/>
    <w:rsid w:val="008555AB"/>
    <w:rsid w:val="00855AE9"/>
    <w:rsid w:val="00856161"/>
    <w:rsid w:val="008577E5"/>
    <w:rsid w:val="00862BFD"/>
    <w:rsid w:val="0086455F"/>
    <w:rsid w:val="00865D77"/>
    <w:rsid w:val="00867266"/>
    <w:rsid w:val="00870356"/>
    <w:rsid w:val="00870D9C"/>
    <w:rsid w:val="0087102D"/>
    <w:rsid w:val="0087108E"/>
    <w:rsid w:val="008715A6"/>
    <w:rsid w:val="0087165C"/>
    <w:rsid w:val="00873105"/>
    <w:rsid w:val="00874374"/>
    <w:rsid w:val="00876AE1"/>
    <w:rsid w:val="00877AC6"/>
    <w:rsid w:val="00884782"/>
    <w:rsid w:val="00885589"/>
    <w:rsid w:val="008855F3"/>
    <w:rsid w:val="00886251"/>
    <w:rsid w:val="00887D66"/>
    <w:rsid w:val="00892312"/>
    <w:rsid w:val="0089350C"/>
    <w:rsid w:val="008970D4"/>
    <w:rsid w:val="008A3294"/>
    <w:rsid w:val="008A354E"/>
    <w:rsid w:val="008A382E"/>
    <w:rsid w:val="008A4EB9"/>
    <w:rsid w:val="008A6500"/>
    <w:rsid w:val="008A7660"/>
    <w:rsid w:val="008B4BFC"/>
    <w:rsid w:val="008B534A"/>
    <w:rsid w:val="008C0788"/>
    <w:rsid w:val="008C1AEF"/>
    <w:rsid w:val="008C24F4"/>
    <w:rsid w:val="008C28A3"/>
    <w:rsid w:val="008C4DDA"/>
    <w:rsid w:val="008C5B35"/>
    <w:rsid w:val="008C672D"/>
    <w:rsid w:val="008D0217"/>
    <w:rsid w:val="008D0A55"/>
    <w:rsid w:val="008D0BE3"/>
    <w:rsid w:val="008D7EC8"/>
    <w:rsid w:val="008E33E0"/>
    <w:rsid w:val="008E3880"/>
    <w:rsid w:val="008E57B5"/>
    <w:rsid w:val="008E784F"/>
    <w:rsid w:val="008F1E64"/>
    <w:rsid w:val="008F3B01"/>
    <w:rsid w:val="008F5BA9"/>
    <w:rsid w:val="008F6C05"/>
    <w:rsid w:val="008F6E47"/>
    <w:rsid w:val="008F71C3"/>
    <w:rsid w:val="008F73E7"/>
    <w:rsid w:val="00900770"/>
    <w:rsid w:val="009045E2"/>
    <w:rsid w:val="00904ECD"/>
    <w:rsid w:val="0090650D"/>
    <w:rsid w:val="009066EC"/>
    <w:rsid w:val="009070EB"/>
    <w:rsid w:val="00907643"/>
    <w:rsid w:val="0090783F"/>
    <w:rsid w:val="009105DE"/>
    <w:rsid w:val="009150C9"/>
    <w:rsid w:val="00917601"/>
    <w:rsid w:val="00917850"/>
    <w:rsid w:val="0092123C"/>
    <w:rsid w:val="00921301"/>
    <w:rsid w:val="00922CF2"/>
    <w:rsid w:val="00923D33"/>
    <w:rsid w:val="00926167"/>
    <w:rsid w:val="00930346"/>
    <w:rsid w:val="009305A0"/>
    <w:rsid w:val="00930EAB"/>
    <w:rsid w:val="00930F83"/>
    <w:rsid w:val="0093130D"/>
    <w:rsid w:val="009325D6"/>
    <w:rsid w:val="00933D79"/>
    <w:rsid w:val="00935527"/>
    <w:rsid w:val="009360D2"/>
    <w:rsid w:val="00936165"/>
    <w:rsid w:val="00936760"/>
    <w:rsid w:val="00940E18"/>
    <w:rsid w:val="009413AE"/>
    <w:rsid w:val="00941C28"/>
    <w:rsid w:val="00943408"/>
    <w:rsid w:val="009438E3"/>
    <w:rsid w:val="009447B4"/>
    <w:rsid w:val="009458B0"/>
    <w:rsid w:val="00945D2A"/>
    <w:rsid w:val="00946054"/>
    <w:rsid w:val="009534BE"/>
    <w:rsid w:val="00954BD5"/>
    <w:rsid w:val="00956F55"/>
    <w:rsid w:val="00957989"/>
    <w:rsid w:val="00962939"/>
    <w:rsid w:val="00963A6A"/>
    <w:rsid w:val="00965075"/>
    <w:rsid w:val="0096567A"/>
    <w:rsid w:val="0096688E"/>
    <w:rsid w:val="0096785C"/>
    <w:rsid w:val="00967D64"/>
    <w:rsid w:val="009706A3"/>
    <w:rsid w:val="00972510"/>
    <w:rsid w:val="00973B50"/>
    <w:rsid w:val="00973EF9"/>
    <w:rsid w:val="00974FF8"/>
    <w:rsid w:val="009760B7"/>
    <w:rsid w:val="00976E46"/>
    <w:rsid w:val="00980FA6"/>
    <w:rsid w:val="00982E72"/>
    <w:rsid w:val="009839A1"/>
    <w:rsid w:val="00984522"/>
    <w:rsid w:val="00985BA2"/>
    <w:rsid w:val="00985F9B"/>
    <w:rsid w:val="0098639D"/>
    <w:rsid w:val="00986E9D"/>
    <w:rsid w:val="009873C9"/>
    <w:rsid w:val="00991C61"/>
    <w:rsid w:val="00993387"/>
    <w:rsid w:val="00993B27"/>
    <w:rsid w:val="0099460E"/>
    <w:rsid w:val="009A1D9F"/>
    <w:rsid w:val="009A2186"/>
    <w:rsid w:val="009A37FD"/>
    <w:rsid w:val="009A3E0C"/>
    <w:rsid w:val="009A4884"/>
    <w:rsid w:val="009A4FF9"/>
    <w:rsid w:val="009A6DF3"/>
    <w:rsid w:val="009B1586"/>
    <w:rsid w:val="009B3AFF"/>
    <w:rsid w:val="009B6192"/>
    <w:rsid w:val="009B654A"/>
    <w:rsid w:val="009B6A40"/>
    <w:rsid w:val="009C03E8"/>
    <w:rsid w:val="009C0B2F"/>
    <w:rsid w:val="009C1E70"/>
    <w:rsid w:val="009C2D0A"/>
    <w:rsid w:val="009C3EAC"/>
    <w:rsid w:val="009C5D3E"/>
    <w:rsid w:val="009C6CBF"/>
    <w:rsid w:val="009D46E5"/>
    <w:rsid w:val="009D67CE"/>
    <w:rsid w:val="009D7AFE"/>
    <w:rsid w:val="009E512D"/>
    <w:rsid w:val="009F080A"/>
    <w:rsid w:val="009F29FC"/>
    <w:rsid w:val="009F4359"/>
    <w:rsid w:val="009F4591"/>
    <w:rsid w:val="009F69E9"/>
    <w:rsid w:val="00A03D8A"/>
    <w:rsid w:val="00A0451A"/>
    <w:rsid w:val="00A10295"/>
    <w:rsid w:val="00A10436"/>
    <w:rsid w:val="00A10E95"/>
    <w:rsid w:val="00A1220A"/>
    <w:rsid w:val="00A12913"/>
    <w:rsid w:val="00A13907"/>
    <w:rsid w:val="00A13AB9"/>
    <w:rsid w:val="00A1638B"/>
    <w:rsid w:val="00A256EB"/>
    <w:rsid w:val="00A257A5"/>
    <w:rsid w:val="00A25E44"/>
    <w:rsid w:val="00A25F89"/>
    <w:rsid w:val="00A2679F"/>
    <w:rsid w:val="00A30D28"/>
    <w:rsid w:val="00A312A1"/>
    <w:rsid w:val="00A33717"/>
    <w:rsid w:val="00A354D1"/>
    <w:rsid w:val="00A40510"/>
    <w:rsid w:val="00A43529"/>
    <w:rsid w:val="00A435A6"/>
    <w:rsid w:val="00A43987"/>
    <w:rsid w:val="00A4440C"/>
    <w:rsid w:val="00A463A1"/>
    <w:rsid w:val="00A477E2"/>
    <w:rsid w:val="00A5050A"/>
    <w:rsid w:val="00A50FEC"/>
    <w:rsid w:val="00A5330F"/>
    <w:rsid w:val="00A535EB"/>
    <w:rsid w:val="00A53A8E"/>
    <w:rsid w:val="00A54310"/>
    <w:rsid w:val="00A5447D"/>
    <w:rsid w:val="00A54A9D"/>
    <w:rsid w:val="00A54B25"/>
    <w:rsid w:val="00A572E6"/>
    <w:rsid w:val="00A614EA"/>
    <w:rsid w:val="00A619BD"/>
    <w:rsid w:val="00A62C47"/>
    <w:rsid w:val="00A62E61"/>
    <w:rsid w:val="00A660D5"/>
    <w:rsid w:val="00A66300"/>
    <w:rsid w:val="00A727B6"/>
    <w:rsid w:val="00A74F8E"/>
    <w:rsid w:val="00A77FCA"/>
    <w:rsid w:val="00A811EA"/>
    <w:rsid w:val="00A822B3"/>
    <w:rsid w:val="00A85107"/>
    <w:rsid w:val="00A8723D"/>
    <w:rsid w:val="00A87D68"/>
    <w:rsid w:val="00A91656"/>
    <w:rsid w:val="00A91A46"/>
    <w:rsid w:val="00A91CCB"/>
    <w:rsid w:val="00A92F68"/>
    <w:rsid w:val="00A93504"/>
    <w:rsid w:val="00A946E6"/>
    <w:rsid w:val="00A95012"/>
    <w:rsid w:val="00A95340"/>
    <w:rsid w:val="00AA0E84"/>
    <w:rsid w:val="00AA1512"/>
    <w:rsid w:val="00AA1A80"/>
    <w:rsid w:val="00AA2C00"/>
    <w:rsid w:val="00AA3A20"/>
    <w:rsid w:val="00AA4A4D"/>
    <w:rsid w:val="00AA4BBE"/>
    <w:rsid w:val="00AA4BFF"/>
    <w:rsid w:val="00AA5689"/>
    <w:rsid w:val="00AA59A8"/>
    <w:rsid w:val="00AA7108"/>
    <w:rsid w:val="00AA73B3"/>
    <w:rsid w:val="00AA7DCA"/>
    <w:rsid w:val="00AB328F"/>
    <w:rsid w:val="00AB4043"/>
    <w:rsid w:val="00AB4D5F"/>
    <w:rsid w:val="00AB51BC"/>
    <w:rsid w:val="00AB710E"/>
    <w:rsid w:val="00AB7234"/>
    <w:rsid w:val="00AB743B"/>
    <w:rsid w:val="00AC011A"/>
    <w:rsid w:val="00AC094A"/>
    <w:rsid w:val="00AC1145"/>
    <w:rsid w:val="00AC1D15"/>
    <w:rsid w:val="00AC3FBE"/>
    <w:rsid w:val="00AC57CE"/>
    <w:rsid w:val="00AC64CA"/>
    <w:rsid w:val="00AC7ED5"/>
    <w:rsid w:val="00AD01F0"/>
    <w:rsid w:val="00AD3E34"/>
    <w:rsid w:val="00AD4B82"/>
    <w:rsid w:val="00AD67C4"/>
    <w:rsid w:val="00AD7622"/>
    <w:rsid w:val="00AE149E"/>
    <w:rsid w:val="00AE1BAF"/>
    <w:rsid w:val="00AE1D39"/>
    <w:rsid w:val="00AE3341"/>
    <w:rsid w:val="00AE4D06"/>
    <w:rsid w:val="00AE56E9"/>
    <w:rsid w:val="00AE5D4F"/>
    <w:rsid w:val="00AE7602"/>
    <w:rsid w:val="00AE7846"/>
    <w:rsid w:val="00AF0E93"/>
    <w:rsid w:val="00AF22D2"/>
    <w:rsid w:val="00AF307C"/>
    <w:rsid w:val="00AF3ACF"/>
    <w:rsid w:val="00AF4E2C"/>
    <w:rsid w:val="00AF508A"/>
    <w:rsid w:val="00AF7B03"/>
    <w:rsid w:val="00B02038"/>
    <w:rsid w:val="00B04D62"/>
    <w:rsid w:val="00B04DCF"/>
    <w:rsid w:val="00B06402"/>
    <w:rsid w:val="00B074B5"/>
    <w:rsid w:val="00B10228"/>
    <w:rsid w:val="00B11021"/>
    <w:rsid w:val="00B13FC5"/>
    <w:rsid w:val="00B15506"/>
    <w:rsid w:val="00B2346C"/>
    <w:rsid w:val="00B24033"/>
    <w:rsid w:val="00B24034"/>
    <w:rsid w:val="00B2642C"/>
    <w:rsid w:val="00B26DC0"/>
    <w:rsid w:val="00B270AA"/>
    <w:rsid w:val="00B321ED"/>
    <w:rsid w:val="00B3243B"/>
    <w:rsid w:val="00B347C4"/>
    <w:rsid w:val="00B37313"/>
    <w:rsid w:val="00B41016"/>
    <w:rsid w:val="00B42947"/>
    <w:rsid w:val="00B4296C"/>
    <w:rsid w:val="00B469E9"/>
    <w:rsid w:val="00B52479"/>
    <w:rsid w:val="00B5378B"/>
    <w:rsid w:val="00B551EF"/>
    <w:rsid w:val="00B559E7"/>
    <w:rsid w:val="00B562CC"/>
    <w:rsid w:val="00B60205"/>
    <w:rsid w:val="00B60703"/>
    <w:rsid w:val="00B62239"/>
    <w:rsid w:val="00B62E5D"/>
    <w:rsid w:val="00B637C4"/>
    <w:rsid w:val="00B64188"/>
    <w:rsid w:val="00B642AA"/>
    <w:rsid w:val="00B654BB"/>
    <w:rsid w:val="00B6572B"/>
    <w:rsid w:val="00B65C6A"/>
    <w:rsid w:val="00B67361"/>
    <w:rsid w:val="00B7068A"/>
    <w:rsid w:val="00B717BB"/>
    <w:rsid w:val="00B73217"/>
    <w:rsid w:val="00B759C1"/>
    <w:rsid w:val="00B81573"/>
    <w:rsid w:val="00B829E7"/>
    <w:rsid w:val="00B833CA"/>
    <w:rsid w:val="00B8347C"/>
    <w:rsid w:val="00B835FB"/>
    <w:rsid w:val="00B9023E"/>
    <w:rsid w:val="00B92270"/>
    <w:rsid w:val="00B94200"/>
    <w:rsid w:val="00B94322"/>
    <w:rsid w:val="00B95628"/>
    <w:rsid w:val="00B96DCD"/>
    <w:rsid w:val="00B96ED2"/>
    <w:rsid w:val="00B97ED5"/>
    <w:rsid w:val="00B97EE6"/>
    <w:rsid w:val="00BA3137"/>
    <w:rsid w:val="00BA50CB"/>
    <w:rsid w:val="00BA6D8E"/>
    <w:rsid w:val="00BA7A9F"/>
    <w:rsid w:val="00BA7FD5"/>
    <w:rsid w:val="00BB16C7"/>
    <w:rsid w:val="00BB1CCD"/>
    <w:rsid w:val="00BB3369"/>
    <w:rsid w:val="00BB34AC"/>
    <w:rsid w:val="00BB41F0"/>
    <w:rsid w:val="00BB4397"/>
    <w:rsid w:val="00BC0EC2"/>
    <w:rsid w:val="00BC22CB"/>
    <w:rsid w:val="00BC38EC"/>
    <w:rsid w:val="00BC5F1E"/>
    <w:rsid w:val="00BC6FC7"/>
    <w:rsid w:val="00BC7548"/>
    <w:rsid w:val="00BC76B8"/>
    <w:rsid w:val="00BC77AC"/>
    <w:rsid w:val="00BD089D"/>
    <w:rsid w:val="00BD2D37"/>
    <w:rsid w:val="00BD407C"/>
    <w:rsid w:val="00BD4CB5"/>
    <w:rsid w:val="00BD5A3D"/>
    <w:rsid w:val="00BD6C1C"/>
    <w:rsid w:val="00BE1E3B"/>
    <w:rsid w:val="00BE2411"/>
    <w:rsid w:val="00BE2D4D"/>
    <w:rsid w:val="00BE3C66"/>
    <w:rsid w:val="00BE47C1"/>
    <w:rsid w:val="00BE4B8F"/>
    <w:rsid w:val="00BE57B0"/>
    <w:rsid w:val="00BF1489"/>
    <w:rsid w:val="00BF570F"/>
    <w:rsid w:val="00BF5A32"/>
    <w:rsid w:val="00BF5CF6"/>
    <w:rsid w:val="00C07BA3"/>
    <w:rsid w:val="00C114B5"/>
    <w:rsid w:val="00C11A63"/>
    <w:rsid w:val="00C127AB"/>
    <w:rsid w:val="00C129D0"/>
    <w:rsid w:val="00C237EA"/>
    <w:rsid w:val="00C26012"/>
    <w:rsid w:val="00C2684F"/>
    <w:rsid w:val="00C26AA0"/>
    <w:rsid w:val="00C27291"/>
    <w:rsid w:val="00C30633"/>
    <w:rsid w:val="00C310BE"/>
    <w:rsid w:val="00C31A1C"/>
    <w:rsid w:val="00C350C4"/>
    <w:rsid w:val="00C359F4"/>
    <w:rsid w:val="00C36174"/>
    <w:rsid w:val="00C407F4"/>
    <w:rsid w:val="00C425F1"/>
    <w:rsid w:val="00C4465B"/>
    <w:rsid w:val="00C51078"/>
    <w:rsid w:val="00C53896"/>
    <w:rsid w:val="00C53DC2"/>
    <w:rsid w:val="00C55B8C"/>
    <w:rsid w:val="00C56FAA"/>
    <w:rsid w:val="00C5701B"/>
    <w:rsid w:val="00C57201"/>
    <w:rsid w:val="00C573F5"/>
    <w:rsid w:val="00C620D0"/>
    <w:rsid w:val="00C62C10"/>
    <w:rsid w:val="00C6519A"/>
    <w:rsid w:val="00C66130"/>
    <w:rsid w:val="00C709E3"/>
    <w:rsid w:val="00C71322"/>
    <w:rsid w:val="00C71B14"/>
    <w:rsid w:val="00C7443C"/>
    <w:rsid w:val="00C74696"/>
    <w:rsid w:val="00C76780"/>
    <w:rsid w:val="00C776EC"/>
    <w:rsid w:val="00C8043D"/>
    <w:rsid w:val="00C80674"/>
    <w:rsid w:val="00C82A9A"/>
    <w:rsid w:val="00C831E8"/>
    <w:rsid w:val="00C835D7"/>
    <w:rsid w:val="00C94B96"/>
    <w:rsid w:val="00C96866"/>
    <w:rsid w:val="00C96D39"/>
    <w:rsid w:val="00CA0DC8"/>
    <w:rsid w:val="00CA17EF"/>
    <w:rsid w:val="00CA1EF2"/>
    <w:rsid w:val="00CA21E2"/>
    <w:rsid w:val="00CA2243"/>
    <w:rsid w:val="00CA48F5"/>
    <w:rsid w:val="00CA59AC"/>
    <w:rsid w:val="00CA65A3"/>
    <w:rsid w:val="00CB0F65"/>
    <w:rsid w:val="00CB19C8"/>
    <w:rsid w:val="00CB1E33"/>
    <w:rsid w:val="00CB331C"/>
    <w:rsid w:val="00CB3DAF"/>
    <w:rsid w:val="00CB500E"/>
    <w:rsid w:val="00CC7129"/>
    <w:rsid w:val="00CC73CC"/>
    <w:rsid w:val="00CC793F"/>
    <w:rsid w:val="00CD0FED"/>
    <w:rsid w:val="00CD27ED"/>
    <w:rsid w:val="00CD3401"/>
    <w:rsid w:val="00CD48E9"/>
    <w:rsid w:val="00CD4BFA"/>
    <w:rsid w:val="00CD6E50"/>
    <w:rsid w:val="00CD74CA"/>
    <w:rsid w:val="00CD7CC0"/>
    <w:rsid w:val="00CE05E4"/>
    <w:rsid w:val="00CE118B"/>
    <w:rsid w:val="00CE25BD"/>
    <w:rsid w:val="00CE459B"/>
    <w:rsid w:val="00CE4E99"/>
    <w:rsid w:val="00CF0402"/>
    <w:rsid w:val="00CF5275"/>
    <w:rsid w:val="00D0408B"/>
    <w:rsid w:val="00D0496C"/>
    <w:rsid w:val="00D04EFA"/>
    <w:rsid w:val="00D07122"/>
    <w:rsid w:val="00D101FE"/>
    <w:rsid w:val="00D1089C"/>
    <w:rsid w:val="00D15830"/>
    <w:rsid w:val="00D17DD3"/>
    <w:rsid w:val="00D20D51"/>
    <w:rsid w:val="00D2188E"/>
    <w:rsid w:val="00D22546"/>
    <w:rsid w:val="00D22902"/>
    <w:rsid w:val="00D23098"/>
    <w:rsid w:val="00D3069C"/>
    <w:rsid w:val="00D312EC"/>
    <w:rsid w:val="00D32E54"/>
    <w:rsid w:val="00D3402C"/>
    <w:rsid w:val="00D3413B"/>
    <w:rsid w:val="00D34541"/>
    <w:rsid w:val="00D34DB5"/>
    <w:rsid w:val="00D421A7"/>
    <w:rsid w:val="00D4244E"/>
    <w:rsid w:val="00D4297E"/>
    <w:rsid w:val="00D475A0"/>
    <w:rsid w:val="00D47775"/>
    <w:rsid w:val="00D51973"/>
    <w:rsid w:val="00D51CBB"/>
    <w:rsid w:val="00D5295A"/>
    <w:rsid w:val="00D54833"/>
    <w:rsid w:val="00D55547"/>
    <w:rsid w:val="00D55F57"/>
    <w:rsid w:val="00D565D7"/>
    <w:rsid w:val="00D56F22"/>
    <w:rsid w:val="00D574B3"/>
    <w:rsid w:val="00D5759A"/>
    <w:rsid w:val="00D57E24"/>
    <w:rsid w:val="00D57EC5"/>
    <w:rsid w:val="00D6047E"/>
    <w:rsid w:val="00D62289"/>
    <w:rsid w:val="00D63CED"/>
    <w:rsid w:val="00D64412"/>
    <w:rsid w:val="00D655E6"/>
    <w:rsid w:val="00D679B7"/>
    <w:rsid w:val="00D70464"/>
    <w:rsid w:val="00D7071E"/>
    <w:rsid w:val="00D72470"/>
    <w:rsid w:val="00D73780"/>
    <w:rsid w:val="00D74AC8"/>
    <w:rsid w:val="00D778EC"/>
    <w:rsid w:val="00D8413E"/>
    <w:rsid w:val="00D85426"/>
    <w:rsid w:val="00D85D79"/>
    <w:rsid w:val="00D91977"/>
    <w:rsid w:val="00D91FCA"/>
    <w:rsid w:val="00D92516"/>
    <w:rsid w:val="00D92A21"/>
    <w:rsid w:val="00D92ACA"/>
    <w:rsid w:val="00D93E6D"/>
    <w:rsid w:val="00D9501E"/>
    <w:rsid w:val="00D96E94"/>
    <w:rsid w:val="00DA05D6"/>
    <w:rsid w:val="00DA1762"/>
    <w:rsid w:val="00DA272A"/>
    <w:rsid w:val="00DA2E61"/>
    <w:rsid w:val="00DA6581"/>
    <w:rsid w:val="00DB0990"/>
    <w:rsid w:val="00DB17C9"/>
    <w:rsid w:val="00DB2276"/>
    <w:rsid w:val="00DB275E"/>
    <w:rsid w:val="00DB55D7"/>
    <w:rsid w:val="00DB591C"/>
    <w:rsid w:val="00DB5DE2"/>
    <w:rsid w:val="00DB7A7F"/>
    <w:rsid w:val="00DC0443"/>
    <w:rsid w:val="00DC1185"/>
    <w:rsid w:val="00DC2A1E"/>
    <w:rsid w:val="00DC3902"/>
    <w:rsid w:val="00DC3E2D"/>
    <w:rsid w:val="00DC4CC7"/>
    <w:rsid w:val="00DC600E"/>
    <w:rsid w:val="00DC6CBB"/>
    <w:rsid w:val="00DD50DB"/>
    <w:rsid w:val="00DD5606"/>
    <w:rsid w:val="00DD72F2"/>
    <w:rsid w:val="00DD74EA"/>
    <w:rsid w:val="00DE0EDF"/>
    <w:rsid w:val="00DE38E9"/>
    <w:rsid w:val="00DE4351"/>
    <w:rsid w:val="00DE5B10"/>
    <w:rsid w:val="00DE658E"/>
    <w:rsid w:val="00DF1389"/>
    <w:rsid w:val="00DF158D"/>
    <w:rsid w:val="00DF2C5E"/>
    <w:rsid w:val="00DF5615"/>
    <w:rsid w:val="00DF582A"/>
    <w:rsid w:val="00DF6F5A"/>
    <w:rsid w:val="00E0125E"/>
    <w:rsid w:val="00E0481C"/>
    <w:rsid w:val="00E0500F"/>
    <w:rsid w:val="00E06FDE"/>
    <w:rsid w:val="00E11170"/>
    <w:rsid w:val="00E1255E"/>
    <w:rsid w:val="00E155F9"/>
    <w:rsid w:val="00E161A4"/>
    <w:rsid w:val="00E17533"/>
    <w:rsid w:val="00E209E0"/>
    <w:rsid w:val="00E20F57"/>
    <w:rsid w:val="00E21136"/>
    <w:rsid w:val="00E23D99"/>
    <w:rsid w:val="00E244C4"/>
    <w:rsid w:val="00E247DB"/>
    <w:rsid w:val="00E262CB"/>
    <w:rsid w:val="00E2674C"/>
    <w:rsid w:val="00E27FC4"/>
    <w:rsid w:val="00E321BE"/>
    <w:rsid w:val="00E322D8"/>
    <w:rsid w:val="00E32C63"/>
    <w:rsid w:val="00E33FBA"/>
    <w:rsid w:val="00E400B6"/>
    <w:rsid w:val="00E40211"/>
    <w:rsid w:val="00E41F9C"/>
    <w:rsid w:val="00E421C4"/>
    <w:rsid w:val="00E431B7"/>
    <w:rsid w:val="00E44259"/>
    <w:rsid w:val="00E47800"/>
    <w:rsid w:val="00E51997"/>
    <w:rsid w:val="00E536F5"/>
    <w:rsid w:val="00E541D1"/>
    <w:rsid w:val="00E5596A"/>
    <w:rsid w:val="00E624EA"/>
    <w:rsid w:val="00E63A7F"/>
    <w:rsid w:val="00E71958"/>
    <w:rsid w:val="00E74949"/>
    <w:rsid w:val="00E76B9C"/>
    <w:rsid w:val="00E772E0"/>
    <w:rsid w:val="00E77984"/>
    <w:rsid w:val="00E77CA2"/>
    <w:rsid w:val="00E8016D"/>
    <w:rsid w:val="00E803A1"/>
    <w:rsid w:val="00E81E37"/>
    <w:rsid w:val="00E90964"/>
    <w:rsid w:val="00E91262"/>
    <w:rsid w:val="00E93079"/>
    <w:rsid w:val="00E93904"/>
    <w:rsid w:val="00E94984"/>
    <w:rsid w:val="00E97304"/>
    <w:rsid w:val="00EA058F"/>
    <w:rsid w:val="00EA0865"/>
    <w:rsid w:val="00EA2B86"/>
    <w:rsid w:val="00EA447F"/>
    <w:rsid w:val="00EA56B2"/>
    <w:rsid w:val="00EA5BCF"/>
    <w:rsid w:val="00EA5E79"/>
    <w:rsid w:val="00EA7DDF"/>
    <w:rsid w:val="00EB01E8"/>
    <w:rsid w:val="00EB10D2"/>
    <w:rsid w:val="00EB170A"/>
    <w:rsid w:val="00EB1C03"/>
    <w:rsid w:val="00EC0FAC"/>
    <w:rsid w:val="00EC140C"/>
    <w:rsid w:val="00EC5BF2"/>
    <w:rsid w:val="00EC664B"/>
    <w:rsid w:val="00EC7722"/>
    <w:rsid w:val="00EC7E26"/>
    <w:rsid w:val="00ED133B"/>
    <w:rsid w:val="00ED29E0"/>
    <w:rsid w:val="00ED3312"/>
    <w:rsid w:val="00ED456F"/>
    <w:rsid w:val="00ED5709"/>
    <w:rsid w:val="00ED7169"/>
    <w:rsid w:val="00EE25CE"/>
    <w:rsid w:val="00EE2E56"/>
    <w:rsid w:val="00EE4A85"/>
    <w:rsid w:val="00EE7783"/>
    <w:rsid w:val="00EE778B"/>
    <w:rsid w:val="00EF12CC"/>
    <w:rsid w:val="00EF220A"/>
    <w:rsid w:val="00EF3082"/>
    <w:rsid w:val="00EF31CE"/>
    <w:rsid w:val="00EF482D"/>
    <w:rsid w:val="00EF5340"/>
    <w:rsid w:val="00EF758D"/>
    <w:rsid w:val="00EF7944"/>
    <w:rsid w:val="00EF7A07"/>
    <w:rsid w:val="00F00D28"/>
    <w:rsid w:val="00F0322E"/>
    <w:rsid w:val="00F05019"/>
    <w:rsid w:val="00F05CE1"/>
    <w:rsid w:val="00F06A9E"/>
    <w:rsid w:val="00F06C0C"/>
    <w:rsid w:val="00F11708"/>
    <w:rsid w:val="00F11D4A"/>
    <w:rsid w:val="00F13A5E"/>
    <w:rsid w:val="00F152ED"/>
    <w:rsid w:val="00F155E9"/>
    <w:rsid w:val="00F1573F"/>
    <w:rsid w:val="00F170A4"/>
    <w:rsid w:val="00F20724"/>
    <w:rsid w:val="00F23A62"/>
    <w:rsid w:val="00F25D22"/>
    <w:rsid w:val="00F2704F"/>
    <w:rsid w:val="00F34004"/>
    <w:rsid w:val="00F3440A"/>
    <w:rsid w:val="00F36DD9"/>
    <w:rsid w:val="00F37566"/>
    <w:rsid w:val="00F37839"/>
    <w:rsid w:val="00F40417"/>
    <w:rsid w:val="00F40DF5"/>
    <w:rsid w:val="00F41C11"/>
    <w:rsid w:val="00F421DA"/>
    <w:rsid w:val="00F4552B"/>
    <w:rsid w:val="00F47311"/>
    <w:rsid w:val="00F57326"/>
    <w:rsid w:val="00F60EBB"/>
    <w:rsid w:val="00F64133"/>
    <w:rsid w:val="00F64596"/>
    <w:rsid w:val="00F65C8B"/>
    <w:rsid w:val="00F66537"/>
    <w:rsid w:val="00F66590"/>
    <w:rsid w:val="00F70009"/>
    <w:rsid w:val="00F70C03"/>
    <w:rsid w:val="00F720CA"/>
    <w:rsid w:val="00F722D8"/>
    <w:rsid w:val="00F73751"/>
    <w:rsid w:val="00F73BE9"/>
    <w:rsid w:val="00F74BDA"/>
    <w:rsid w:val="00F776AC"/>
    <w:rsid w:val="00F802BF"/>
    <w:rsid w:val="00F8442B"/>
    <w:rsid w:val="00F90EF3"/>
    <w:rsid w:val="00F9389E"/>
    <w:rsid w:val="00F940BF"/>
    <w:rsid w:val="00F96EB4"/>
    <w:rsid w:val="00F977A4"/>
    <w:rsid w:val="00FA010A"/>
    <w:rsid w:val="00FA6EB8"/>
    <w:rsid w:val="00FA6F65"/>
    <w:rsid w:val="00FB3E1D"/>
    <w:rsid w:val="00FB3F50"/>
    <w:rsid w:val="00FB47D6"/>
    <w:rsid w:val="00FB6B22"/>
    <w:rsid w:val="00FC3118"/>
    <w:rsid w:val="00FC3BEF"/>
    <w:rsid w:val="00FC4005"/>
    <w:rsid w:val="00FC7741"/>
    <w:rsid w:val="00FD1851"/>
    <w:rsid w:val="00FD2405"/>
    <w:rsid w:val="00FD40E8"/>
    <w:rsid w:val="00FD74CC"/>
    <w:rsid w:val="00FE1D99"/>
    <w:rsid w:val="00FE4312"/>
    <w:rsid w:val="00FE44D1"/>
    <w:rsid w:val="00FE5817"/>
    <w:rsid w:val="00FE6831"/>
    <w:rsid w:val="00FE6AB1"/>
    <w:rsid w:val="00FE7C27"/>
    <w:rsid w:val="00FF0799"/>
    <w:rsid w:val="00FF233C"/>
    <w:rsid w:val="00FF3B66"/>
    <w:rsid w:val="00FF5425"/>
    <w:rsid w:val="00FF5B20"/>
    <w:rsid w:val="00FF7084"/>
    <w:rsid w:val="00FF7159"/>
    <w:rsid w:val="00FF77C1"/>
    <w:rsid w:val="00FF7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4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rsid w:val="002E604C"/>
    <w:pPr>
      <w:spacing w:before="60" w:after="60" w:line="240" w:lineRule="atLeast"/>
      <w:jc w:val="both"/>
    </w:pPr>
    <w:rPr>
      <w:sz w:val="24"/>
      <w:szCs w:val="24"/>
    </w:rPr>
  </w:style>
  <w:style w:type="character" w:customStyle="1" w:styleId="tableChar">
    <w:name w:val="table Char"/>
    <w:link w:val="table"/>
    <w:rsid w:val="002E604C"/>
    <w:rPr>
      <w:sz w:val="24"/>
      <w:szCs w:val="24"/>
      <w:lang w:val="en-US" w:eastAsia="en-US" w:bidi="ar-SA"/>
    </w:rPr>
  </w:style>
  <w:style w:type="table" w:styleId="TableGrid">
    <w:name w:val="Table Grid"/>
    <w:basedOn w:val="TableNormal"/>
    <w:rsid w:val="00AF3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rsid w:val="00FE5817"/>
    <w:pPr>
      <w:spacing w:after="160" w:line="240" w:lineRule="exact"/>
    </w:pPr>
    <w:rPr>
      <w:rFonts w:ascii="Verdana" w:hAnsi="Verdana" w:cs="Verdana"/>
      <w:sz w:val="20"/>
      <w:szCs w:val="20"/>
    </w:rPr>
  </w:style>
  <w:style w:type="paragraph" w:styleId="BalloonText">
    <w:name w:val="Balloon Text"/>
    <w:basedOn w:val="Normal"/>
    <w:link w:val="BalloonTextChar"/>
    <w:rsid w:val="006C1F6E"/>
    <w:rPr>
      <w:rFonts w:ascii="Tahoma" w:hAnsi="Tahoma"/>
      <w:sz w:val="16"/>
      <w:szCs w:val="16"/>
    </w:rPr>
  </w:style>
  <w:style w:type="character" w:customStyle="1" w:styleId="BalloonTextChar">
    <w:name w:val="Balloon Text Char"/>
    <w:link w:val="BalloonText"/>
    <w:rsid w:val="006C1F6E"/>
    <w:rPr>
      <w:rFonts w:ascii="Tahoma" w:hAnsi="Tahoma" w:cs="Tahoma"/>
      <w:sz w:val="16"/>
      <w:szCs w:val="16"/>
    </w:rPr>
  </w:style>
  <w:style w:type="paragraph" w:customStyle="1" w:styleId="CharCharCharChar0">
    <w:name w:val="Char Char Char Char"/>
    <w:basedOn w:val="Normal"/>
    <w:rsid w:val="00166851"/>
    <w:pPr>
      <w:spacing w:after="160" w:line="240" w:lineRule="exact"/>
    </w:pPr>
    <w:rPr>
      <w:rFonts w:ascii="Verdana" w:hAnsi="Verdana" w:cs="Verdana"/>
      <w:sz w:val="20"/>
    </w:rPr>
  </w:style>
  <w:style w:type="character" w:styleId="Hyperlink">
    <w:name w:val="Hyperlink"/>
    <w:rsid w:val="007C17EE"/>
    <w:rPr>
      <w:color w:val="0000FF"/>
      <w:u w:val="single"/>
    </w:rPr>
  </w:style>
  <w:style w:type="paragraph" w:styleId="Header">
    <w:name w:val="header"/>
    <w:basedOn w:val="Normal"/>
    <w:link w:val="HeaderChar"/>
    <w:uiPriority w:val="99"/>
    <w:rsid w:val="00453B33"/>
    <w:pPr>
      <w:tabs>
        <w:tab w:val="center" w:pos="4680"/>
        <w:tab w:val="right" w:pos="9360"/>
      </w:tabs>
    </w:pPr>
  </w:style>
  <w:style w:type="character" w:customStyle="1" w:styleId="HeaderChar">
    <w:name w:val="Header Char"/>
    <w:link w:val="Header"/>
    <w:uiPriority w:val="99"/>
    <w:rsid w:val="00453B33"/>
    <w:rPr>
      <w:sz w:val="28"/>
      <w:szCs w:val="28"/>
    </w:rPr>
  </w:style>
  <w:style w:type="paragraph" w:styleId="Footer">
    <w:name w:val="footer"/>
    <w:basedOn w:val="Normal"/>
    <w:link w:val="FooterChar"/>
    <w:uiPriority w:val="99"/>
    <w:rsid w:val="00453B33"/>
    <w:pPr>
      <w:tabs>
        <w:tab w:val="center" w:pos="4680"/>
        <w:tab w:val="right" w:pos="9360"/>
      </w:tabs>
    </w:pPr>
  </w:style>
  <w:style w:type="character" w:customStyle="1" w:styleId="FooterChar">
    <w:name w:val="Footer Char"/>
    <w:link w:val="Footer"/>
    <w:uiPriority w:val="99"/>
    <w:rsid w:val="00453B33"/>
    <w:rPr>
      <w:sz w:val="28"/>
      <w:szCs w:val="28"/>
    </w:rPr>
  </w:style>
  <w:style w:type="paragraph" w:styleId="NormalWeb">
    <w:name w:val="Normal (Web)"/>
    <w:basedOn w:val="Normal"/>
    <w:uiPriority w:val="99"/>
    <w:rsid w:val="00130CD4"/>
    <w:pPr>
      <w:spacing w:before="100" w:beforeAutospacing="1" w:after="100" w:afterAutospacing="1"/>
    </w:pPr>
    <w:rPr>
      <w:rFonts w:eastAsia="MS Mincho"/>
      <w:sz w:val="24"/>
      <w:szCs w:val="24"/>
      <w:lang w:eastAsia="ja-JP"/>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5150B7"/>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5150B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5150B7"/>
  </w:style>
  <w:style w:type="character" w:customStyle="1" w:styleId="5yl5">
    <w:name w:val="_5yl5"/>
    <w:rsid w:val="00FE6831"/>
  </w:style>
  <w:style w:type="paragraph" w:styleId="ListParagraph">
    <w:name w:val="List Paragraph"/>
    <w:basedOn w:val="Normal"/>
    <w:uiPriority w:val="34"/>
    <w:qFormat/>
    <w:rsid w:val="00320A3E"/>
    <w:pPr>
      <w:ind w:left="720"/>
      <w:contextualSpacing/>
    </w:pPr>
  </w:style>
  <w:style w:type="character" w:customStyle="1" w:styleId="Vnbnnidung2">
    <w:name w:val="Văn bản nội dung (2)_"/>
    <w:link w:val="Vnbnnidung20"/>
    <w:rsid w:val="000B3B2E"/>
    <w:rPr>
      <w:b/>
      <w:bCs/>
      <w:sz w:val="26"/>
      <w:szCs w:val="26"/>
      <w:shd w:val="clear" w:color="auto" w:fill="FFFFFF"/>
    </w:rPr>
  </w:style>
  <w:style w:type="paragraph" w:customStyle="1" w:styleId="Vnbnnidung20">
    <w:name w:val="Văn bản nội dung (2)"/>
    <w:basedOn w:val="Normal"/>
    <w:link w:val="Vnbnnidung2"/>
    <w:rsid w:val="000B3B2E"/>
    <w:pPr>
      <w:widowControl w:val="0"/>
      <w:shd w:val="clear" w:color="auto" w:fill="FFFFFF"/>
      <w:spacing w:after="180" w:line="0" w:lineRule="atLeast"/>
    </w:pPr>
    <w:rPr>
      <w:b/>
      <w:bCs/>
      <w:sz w:val="26"/>
      <w:szCs w:val="26"/>
    </w:rPr>
  </w:style>
  <w:style w:type="paragraph" w:styleId="BodyTextIndent">
    <w:name w:val="Body Text Indent"/>
    <w:basedOn w:val="Normal"/>
    <w:link w:val="BodyTextIndentChar"/>
    <w:rsid w:val="00210FB9"/>
    <w:pPr>
      <w:spacing w:after="120"/>
      <w:ind w:left="360"/>
    </w:pPr>
  </w:style>
  <w:style w:type="character" w:customStyle="1" w:styleId="BodyTextIndentChar">
    <w:name w:val="Body Text Indent Char"/>
    <w:basedOn w:val="DefaultParagraphFont"/>
    <w:link w:val="BodyTextIndent"/>
    <w:rsid w:val="00210FB9"/>
    <w:rPr>
      <w:sz w:val="28"/>
      <w:szCs w:val="28"/>
    </w:rPr>
  </w:style>
  <w:style w:type="paragraph" w:styleId="BodyText">
    <w:name w:val="Body Text"/>
    <w:basedOn w:val="Normal"/>
    <w:link w:val="BodyTextChar"/>
    <w:unhideWhenUsed/>
    <w:rsid w:val="0066071C"/>
    <w:pPr>
      <w:spacing w:after="120"/>
    </w:pPr>
  </w:style>
  <w:style w:type="character" w:customStyle="1" w:styleId="BodyTextChar">
    <w:name w:val="Body Text Char"/>
    <w:basedOn w:val="DefaultParagraphFont"/>
    <w:link w:val="BodyText"/>
    <w:rsid w:val="0066071C"/>
    <w:rPr>
      <w:sz w:val="28"/>
      <w:szCs w:val="28"/>
    </w:rPr>
  </w:style>
  <w:style w:type="character" w:customStyle="1" w:styleId="fontstyle01">
    <w:name w:val="fontstyle01"/>
    <w:basedOn w:val="DefaultParagraphFont"/>
    <w:rsid w:val="002D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D3D79"/>
    <w:rPr>
      <w:rFonts w:ascii="Times New Roman" w:hAnsi="Times New Roman" w:cs="Times New Roman" w:hint="default"/>
      <w:b/>
      <w:bCs/>
      <w:i/>
      <w:iCs/>
      <w:color w:val="000000"/>
      <w:sz w:val="28"/>
      <w:szCs w:val="28"/>
    </w:rPr>
  </w:style>
  <w:style w:type="character" w:customStyle="1" w:styleId="fontstyle31">
    <w:name w:val="fontstyle31"/>
    <w:basedOn w:val="DefaultParagraphFont"/>
    <w:rsid w:val="002D3D79"/>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4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rsid w:val="002E604C"/>
    <w:pPr>
      <w:spacing w:before="60" w:after="60" w:line="240" w:lineRule="atLeast"/>
      <w:jc w:val="both"/>
    </w:pPr>
    <w:rPr>
      <w:sz w:val="24"/>
      <w:szCs w:val="24"/>
    </w:rPr>
  </w:style>
  <w:style w:type="character" w:customStyle="1" w:styleId="tableChar">
    <w:name w:val="table Char"/>
    <w:link w:val="table"/>
    <w:rsid w:val="002E604C"/>
    <w:rPr>
      <w:sz w:val="24"/>
      <w:szCs w:val="24"/>
      <w:lang w:val="en-US" w:eastAsia="en-US" w:bidi="ar-SA"/>
    </w:rPr>
  </w:style>
  <w:style w:type="table" w:styleId="TableGrid">
    <w:name w:val="Table Grid"/>
    <w:basedOn w:val="TableNormal"/>
    <w:rsid w:val="00AF3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rsid w:val="00FE5817"/>
    <w:pPr>
      <w:spacing w:after="160" w:line="240" w:lineRule="exact"/>
    </w:pPr>
    <w:rPr>
      <w:rFonts w:ascii="Verdana" w:hAnsi="Verdana" w:cs="Verdana"/>
      <w:sz w:val="20"/>
      <w:szCs w:val="20"/>
    </w:rPr>
  </w:style>
  <w:style w:type="paragraph" w:styleId="BalloonText">
    <w:name w:val="Balloon Text"/>
    <w:basedOn w:val="Normal"/>
    <w:link w:val="BalloonTextChar"/>
    <w:rsid w:val="006C1F6E"/>
    <w:rPr>
      <w:rFonts w:ascii="Tahoma" w:hAnsi="Tahoma"/>
      <w:sz w:val="16"/>
      <w:szCs w:val="16"/>
    </w:rPr>
  </w:style>
  <w:style w:type="character" w:customStyle="1" w:styleId="BalloonTextChar">
    <w:name w:val="Balloon Text Char"/>
    <w:link w:val="BalloonText"/>
    <w:rsid w:val="006C1F6E"/>
    <w:rPr>
      <w:rFonts w:ascii="Tahoma" w:hAnsi="Tahoma" w:cs="Tahoma"/>
      <w:sz w:val="16"/>
      <w:szCs w:val="16"/>
    </w:rPr>
  </w:style>
  <w:style w:type="paragraph" w:customStyle="1" w:styleId="CharCharCharChar0">
    <w:name w:val="Char Char Char Char"/>
    <w:basedOn w:val="Normal"/>
    <w:rsid w:val="00166851"/>
    <w:pPr>
      <w:spacing w:after="160" w:line="240" w:lineRule="exact"/>
    </w:pPr>
    <w:rPr>
      <w:rFonts w:ascii="Verdana" w:hAnsi="Verdana" w:cs="Verdana"/>
      <w:sz w:val="20"/>
    </w:rPr>
  </w:style>
  <w:style w:type="character" w:styleId="Hyperlink">
    <w:name w:val="Hyperlink"/>
    <w:rsid w:val="007C17EE"/>
    <w:rPr>
      <w:color w:val="0000FF"/>
      <w:u w:val="single"/>
    </w:rPr>
  </w:style>
  <w:style w:type="paragraph" w:styleId="Header">
    <w:name w:val="header"/>
    <w:basedOn w:val="Normal"/>
    <w:link w:val="HeaderChar"/>
    <w:uiPriority w:val="99"/>
    <w:rsid w:val="00453B33"/>
    <w:pPr>
      <w:tabs>
        <w:tab w:val="center" w:pos="4680"/>
        <w:tab w:val="right" w:pos="9360"/>
      </w:tabs>
    </w:pPr>
  </w:style>
  <w:style w:type="character" w:customStyle="1" w:styleId="HeaderChar">
    <w:name w:val="Header Char"/>
    <w:link w:val="Header"/>
    <w:uiPriority w:val="99"/>
    <w:rsid w:val="00453B33"/>
    <w:rPr>
      <w:sz w:val="28"/>
      <w:szCs w:val="28"/>
    </w:rPr>
  </w:style>
  <w:style w:type="paragraph" w:styleId="Footer">
    <w:name w:val="footer"/>
    <w:basedOn w:val="Normal"/>
    <w:link w:val="FooterChar"/>
    <w:uiPriority w:val="99"/>
    <w:rsid w:val="00453B33"/>
    <w:pPr>
      <w:tabs>
        <w:tab w:val="center" w:pos="4680"/>
        <w:tab w:val="right" w:pos="9360"/>
      </w:tabs>
    </w:pPr>
  </w:style>
  <w:style w:type="character" w:customStyle="1" w:styleId="FooterChar">
    <w:name w:val="Footer Char"/>
    <w:link w:val="Footer"/>
    <w:uiPriority w:val="99"/>
    <w:rsid w:val="00453B33"/>
    <w:rPr>
      <w:sz w:val="28"/>
      <w:szCs w:val="28"/>
    </w:rPr>
  </w:style>
  <w:style w:type="paragraph" w:styleId="NormalWeb">
    <w:name w:val="Normal (Web)"/>
    <w:basedOn w:val="Normal"/>
    <w:uiPriority w:val="99"/>
    <w:rsid w:val="00130CD4"/>
    <w:pPr>
      <w:spacing w:before="100" w:beforeAutospacing="1" w:after="100" w:afterAutospacing="1"/>
    </w:pPr>
    <w:rPr>
      <w:rFonts w:eastAsia="MS Mincho"/>
      <w:sz w:val="24"/>
      <w:szCs w:val="24"/>
      <w:lang w:eastAsia="ja-JP"/>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5150B7"/>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5150B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5150B7"/>
  </w:style>
  <w:style w:type="character" w:customStyle="1" w:styleId="5yl5">
    <w:name w:val="_5yl5"/>
    <w:rsid w:val="00FE6831"/>
  </w:style>
  <w:style w:type="paragraph" w:styleId="ListParagraph">
    <w:name w:val="List Paragraph"/>
    <w:basedOn w:val="Normal"/>
    <w:uiPriority w:val="34"/>
    <w:qFormat/>
    <w:rsid w:val="00320A3E"/>
    <w:pPr>
      <w:ind w:left="720"/>
      <w:contextualSpacing/>
    </w:pPr>
  </w:style>
  <w:style w:type="character" w:customStyle="1" w:styleId="Vnbnnidung2">
    <w:name w:val="Văn bản nội dung (2)_"/>
    <w:link w:val="Vnbnnidung20"/>
    <w:rsid w:val="000B3B2E"/>
    <w:rPr>
      <w:b/>
      <w:bCs/>
      <w:sz w:val="26"/>
      <w:szCs w:val="26"/>
      <w:shd w:val="clear" w:color="auto" w:fill="FFFFFF"/>
    </w:rPr>
  </w:style>
  <w:style w:type="paragraph" w:customStyle="1" w:styleId="Vnbnnidung20">
    <w:name w:val="Văn bản nội dung (2)"/>
    <w:basedOn w:val="Normal"/>
    <w:link w:val="Vnbnnidung2"/>
    <w:rsid w:val="000B3B2E"/>
    <w:pPr>
      <w:widowControl w:val="0"/>
      <w:shd w:val="clear" w:color="auto" w:fill="FFFFFF"/>
      <w:spacing w:after="180" w:line="0" w:lineRule="atLeast"/>
    </w:pPr>
    <w:rPr>
      <w:b/>
      <w:bCs/>
      <w:sz w:val="26"/>
      <w:szCs w:val="26"/>
    </w:rPr>
  </w:style>
  <w:style w:type="paragraph" w:styleId="BodyTextIndent">
    <w:name w:val="Body Text Indent"/>
    <w:basedOn w:val="Normal"/>
    <w:link w:val="BodyTextIndentChar"/>
    <w:rsid w:val="00210FB9"/>
    <w:pPr>
      <w:spacing w:after="120"/>
      <w:ind w:left="360"/>
    </w:pPr>
  </w:style>
  <w:style w:type="character" w:customStyle="1" w:styleId="BodyTextIndentChar">
    <w:name w:val="Body Text Indent Char"/>
    <w:basedOn w:val="DefaultParagraphFont"/>
    <w:link w:val="BodyTextIndent"/>
    <w:rsid w:val="00210FB9"/>
    <w:rPr>
      <w:sz w:val="28"/>
      <w:szCs w:val="28"/>
    </w:rPr>
  </w:style>
  <w:style w:type="paragraph" w:styleId="BodyText">
    <w:name w:val="Body Text"/>
    <w:basedOn w:val="Normal"/>
    <w:link w:val="BodyTextChar"/>
    <w:unhideWhenUsed/>
    <w:rsid w:val="0066071C"/>
    <w:pPr>
      <w:spacing w:after="120"/>
    </w:pPr>
  </w:style>
  <w:style w:type="character" w:customStyle="1" w:styleId="BodyTextChar">
    <w:name w:val="Body Text Char"/>
    <w:basedOn w:val="DefaultParagraphFont"/>
    <w:link w:val="BodyText"/>
    <w:rsid w:val="0066071C"/>
    <w:rPr>
      <w:sz w:val="28"/>
      <w:szCs w:val="28"/>
    </w:rPr>
  </w:style>
  <w:style w:type="character" w:customStyle="1" w:styleId="fontstyle01">
    <w:name w:val="fontstyle01"/>
    <w:basedOn w:val="DefaultParagraphFont"/>
    <w:rsid w:val="002D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D3D79"/>
    <w:rPr>
      <w:rFonts w:ascii="Times New Roman" w:hAnsi="Times New Roman" w:cs="Times New Roman" w:hint="default"/>
      <w:b/>
      <w:bCs/>
      <w:i/>
      <w:iCs/>
      <w:color w:val="000000"/>
      <w:sz w:val="28"/>
      <w:szCs w:val="28"/>
    </w:rPr>
  </w:style>
  <w:style w:type="character" w:customStyle="1" w:styleId="fontstyle31">
    <w:name w:val="fontstyle31"/>
    <w:basedOn w:val="DefaultParagraphFont"/>
    <w:rsid w:val="002D3D79"/>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8651">
      <w:bodyDiv w:val="1"/>
      <w:marLeft w:val="0"/>
      <w:marRight w:val="0"/>
      <w:marTop w:val="0"/>
      <w:marBottom w:val="0"/>
      <w:divBdr>
        <w:top w:val="none" w:sz="0" w:space="0" w:color="auto"/>
        <w:left w:val="none" w:sz="0" w:space="0" w:color="auto"/>
        <w:bottom w:val="none" w:sz="0" w:space="0" w:color="auto"/>
        <w:right w:val="none" w:sz="0" w:space="0" w:color="auto"/>
      </w:divBdr>
    </w:div>
    <w:div w:id="232088080">
      <w:bodyDiv w:val="1"/>
      <w:marLeft w:val="0"/>
      <w:marRight w:val="0"/>
      <w:marTop w:val="0"/>
      <w:marBottom w:val="0"/>
      <w:divBdr>
        <w:top w:val="none" w:sz="0" w:space="0" w:color="auto"/>
        <w:left w:val="none" w:sz="0" w:space="0" w:color="auto"/>
        <w:bottom w:val="none" w:sz="0" w:space="0" w:color="auto"/>
        <w:right w:val="none" w:sz="0" w:space="0" w:color="auto"/>
      </w:divBdr>
    </w:div>
    <w:div w:id="268467807">
      <w:bodyDiv w:val="1"/>
      <w:marLeft w:val="0"/>
      <w:marRight w:val="0"/>
      <w:marTop w:val="0"/>
      <w:marBottom w:val="0"/>
      <w:divBdr>
        <w:top w:val="none" w:sz="0" w:space="0" w:color="auto"/>
        <w:left w:val="none" w:sz="0" w:space="0" w:color="auto"/>
        <w:bottom w:val="none" w:sz="0" w:space="0" w:color="auto"/>
        <w:right w:val="none" w:sz="0" w:space="0" w:color="auto"/>
      </w:divBdr>
    </w:div>
    <w:div w:id="302124972">
      <w:bodyDiv w:val="1"/>
      <w:marLeft w:val="0"/>
      <w:marRight w:val="0"/>
      <w:marTop w:val="0"/>
      <w:marBottom w:val="0"/>
      <w:divBdr>
        <w:top w:val="none" w:sz="0" w:space="0" w:color="auto"/>
        <w:left w:val="none" w:sz="0" w:space="0" w:color="auto"/>
        <w:bottom w:val="none" w:sz="0" w:space="0" w:color="auto"/>
        <w:right w:val="none" w:sz="0" w:space="0" w:color="auto"/>
      </w:divBdr>
    </w:div>
    <w:div w:id="437678873">
      <w:bodyDiv w:val="1"/>
      <w:marLeft w:val="0"/>
      <w:marRight w:val="0"/>
      <w:marTop w:val="0"/>
      <w:marBottom w:val="0"/>
      <w:divBdr>
        <w:top w:val="none" w:sz="0" w:space="0" w:color="auto"/>
        <w:left w:val="none" w:sz="0" w:space="0" w:color="auto"/>
        <w:bottom w:val="none" w:sz="0" w:space="0" w:color="auto"/>
        <w:right w:val="none" w:sz="0" w:space="0" w:color="auto"/>
      </w:divBdr>
    </w:div>
    <w:div w:id="554853477">
      <w:bodyDiv w:val="1"/>
      <w:marLeft w:val="0"/>
      <w:marRight w:val="0"/>
      <w:marTop w:val="0"/>
      <w:marBottom w:val="0"/>
      <w:divBdr>
        <w:top w:val="none" w:sz="0" w:space="0" w:color="auto"/>
        <w:left w:val="none" w:sz="0" w:space="0" w:color="auto"/>
        <w:bottom w:val="none" w:sz="0" w:space="0" w:color="auto"/>
        <w:right w:val="none" w:sz="0" w:space="0" w:color="auto"/>
      </w:divBdr>
    </w:div>
    <w:div w:id="585655775">
      <w:bodyDiv w:val="1"/>
      <w:marLeft w:val="0"/>
      <w:marRight w:val="0"/>
      <w:marTop w:val="0"/>
      <w:marBottom w:val="0"/>
      <w:divBdr>
        <w:top w:val="none" w:sz="0" w:space="0" w:color="auto"/>
        <w:left w:val="none" w:sz="0" w:space="0" w:color="auto"/>
        <w:bottom w:val="none" w:sz="0" w:space="0" w:color="auto"/>
        <w:right w:val="none" w:sz="0" w:space="0" w:color="auto"/>
      </w:divBdr>
    </w:div>
    <w:div w:id="1016075126">
      <w:bodyDiv w:val="1"/>
      <w:marLeft w:val="0"/>
      <w:marRight w:val="0"/>
      <w:marTop w:val="0"/>
      <w:marBottom w:val="0"/>
      <w:divBdr>
        <w:top w:val="none" w:sz="0" w:space="0" w:color="auto"/>
        <w:left w:val="none" w:sz="0" w:space="0" w:color="auto"/>
        <w:bottom w:val="none" w:sz="0" w:space="0" w:color="auto"/>
        <w:right w:val="none" w:sz="0" w:space="0" w:color="auto"/>
      </w:divBdr>
    </w:div>
    <w:div w:id="1204907472">
      <w:bodyDiv w:val="1"/>
      <w:marLeft w:val="0"/>
      <w:marRight w:val="0"/>
      <w:marTop w:val="0"/>
      <w:marBottom w:val="0"/>
      <w:divBdr>
        <w:top w:val="none" w:sz="0" w:space="0" w:color="auto"/>
        <w:left w:val="none" w:sz="0" w:space="0" w:color="auto"/>
        <w:bottom w:val="none" w:sz="0" w:space="0" w:color="auto"/>
        <w:right w:val="none" w:sz="0" w:space="0" w:color="auto"/>
      </w:divBdr>
    </w:div>
    <w:div w:id="1267808007">
      <w:bodyDiv w:val="1"/>
      <w:marLeft w:val="0"/>
      <w:marRight w:val="0"/>
      <w:marTop w:val="0"/>
      <w:marBottom w:val="0"/>
      <w:divBdr>
        <w:top w:val="none" w:sz="0" w:space="0" w:color="auto"/>
        <w:left w:val="none" w:sz="0" w:space="0" w:color="auto"/>
        <w:bottom w:val="none" w:sz="0" w:space="0" w:color="auto"/>
        <w:right w:val="none" w:sz="0" w:space="0" w:color="auto"/>
      </w:divBdr>
    </w:div>
    <w:div w:id="1331955205">
      <w:bodyDiv w:val="1"/>
      <w:marLeft w:val="0"/>
      <w:marRight w:val="0"/>
      <w:marTop w:val="0"/>
      <w:marBottom w:val="0"/>
      <w:divBdr>
        <w:top w:val="none" w:sz="0" w:space="0" w:color="auto"/>
        <w:left w:val="none" w:sz="0" w:space="0" w:color="auto"/>
        <w:bottom w:val="none" w:sz="0" w:space="0" w:color="auto"/>
        <w:right w:val="none" w:sz="0" w:space="0" w:color="auto"/>
      </w:divBdr>
    </w:div>
    <w:div w:id="1399594595">
      <w:bodyDiv w:val="1"/>
      <w:marLeft w:val="0"/>
      <w:marRight w:val="0"/>
      <w:marTop w:val="0"/>
      <w:marBottom w:val="0"/>
      <w:divBdr>
        <w:top w:val="none" w:sz="0" w:space="0" w:color="auto"/>
        <w:left w:val="none" w:sz="0" w:space="0" w:color="auto"/>
        <w:bottom w:val="none" w:sz="0" w:space="0" w:color="auto"/>
        <w:right w:val="none" w:sz="0" w:space="0" w:color="auto"/>
      </w:divBdr>
    </w:div>
    <w:div w:id="1513448882">
      <w:bodyDiv w:val="1"/>
      <w:marLeft w:val="0"/>
      <w:marRight w:val="0"/>
      <w:marTop w:val="0"/>
      <w:marBottom w:val="0"/>
      <w:divBdr>
        <w:top w:val="none" w:sz="0" w:space="0" w:color="auto"/>
        <w:left w:val="none" w:sz="0" w:space="0" w:color="auto"/>
        <w:bottom w:val="none" w:sz="0" w:space="0" w:color="auto"/>
        <w:right w:val="none" w:sz="0" w:space="0" w:color="auto"/>
      </w:divBdr>
    </w:div>
    <w:div w:id="1593658801">
      <w:bodyDiv w:val="1"/>
      <w:marLeft w:val="0"/>
      <w:marRight w:val="0"/>
      <w:marTop w:val="0"/>
      <w:marBottom w:val="0"/>
      <w:divBdr>
        <w:top w:val="none" w:sz="0" w:space="0" w:color="auto"/>
        <w:left w:val="none" w:sz="0" w:space="0" w:color="auto"/>
        <w:bottom w:val="none" w:sz="0" w:space="0" w:color="auto"/>
        <w:right w:val="none" w:sz="0" w:space="0" w:color="auto"/>
      </w:divBdr>
    </w:div>
    <w:div w:id="1631936818">
      <w:bodyDiv w:val="1"/>
      <w:marLeft w:val="0"/>
      <w:marRight w:val="0"/>
      <w:marTop w:val="0"/>
      <w:marBottom w:val="0"/>
      <w:divBdr>
        <w:top w:val="none" w:sz="0" w:space="0" w:color="auto"/>
        <w:left w:val="none" w:sz="0" w:space="0" w:color="auto"/>
        <w:bottom w:val="none" w:sz="0" w:space="0" w:color="auto"/>
        <w:right w:val="none" w:sz="0" w:space="0" w:color="auto"/>
      </w:divBdr>
    </w:div>
    <w:div w:id="1737976177">
      <w:bodyDiv w:val="1"/>
      <w:marLeft w:val="0"/>
      <w:marRight w:val="0"/>
      <w:marTop w:val="0"/>
      <w:marBottom w:val="0"/>
      <w:divBdr>
        <w:top w:val="none" w:sz="0" w:space="0" w:color="auto"/>
        <w:left w:val="none" w:sz="0" w:space="0" w:color="auto"/>
        <w:bottom w:val="none" w:sz="0" w:space="0" w:color="auto"/>
        <w:right w:val="none" w:sz="0" w:space="0" w:color="auto"/>
      </w:divBdr>
    </w:div>
    <w:div w:id="1923560676">
      <w:bodyDiv w:val="1"/>
      <w:marLeft w:val="0"/>
      <w:marRight w:val="0"/>
      <w:marTop w:val="0"/>
      <w:marBottom w:val="0"/>
      <w:divBdr>
        <w:top w:val="none" w:sz="0" w:space="0" w:color="auto"/>
        <w:left w:val="none" w:sz="0" w:space="0" w:color="auto"/>
        <w:bottom w:val="none" w:sz="0" w:space="0" w:color="auto"/>
        <w:right w:val="none" w:sz="0" w:space="0" w:color="auto"/>
      </w:divBdr>
    </w:div>
    <w:div w:id="1950694227">
      <w:bodyDiv w:val="1"/>
      <w:marLeft w:val="0"/>
      <w:marRight w:val="0"/>
      <w:marTop w:val="0"/>
      <w:marBottom w:val="0"/>
      <w:divBdr>
        <w:top w:val="none" w:sz="0" w:space="0" w:color="auto"/>
        <w:left w:val="none" w:sz="0" w:space="0" w:color="auto"/>
        <w:bottom w:val="none" w:sz="0" w:space="0" w:color="auto"/>
        <w:right w:val="none" w:sz="0" w:space="0" w:color="auto"/>
      </w:divBdr>
    </w:div>
    <w:div w:id="2008436498">
      <w:bodyDiv w:val="1"/>
      <w:marLeft w:val="0"/>
      <w:marRight w:val="0"/>
      <w:marTop w:val="0"/>
      <w:marBottom w:val="0"/>
      <w:divBdr>
        <w:top w:val="none" w:sz="0" w:space="0" w:color="auto"/>
        <w:left w:val="none" w:sz="0" w:space="0" w:color="auto"/>
        <w:bottom w:val="none" w:sz="0" w:space="0" w:color="auto"/>
        <w:right w:val="none" w:sz="0" w:space="0" w:color="auto"/>
      </w:divBdr>
    </w:div>
    <w:div w:id="2061706409">
      <w:bodyDiv w:val="1"/>
      <w:marLeft w:val="0"/>
      <w:marRight w:val="0"/>
      <w:marTop w:val="0"/>
      <w:marBottom w:val="0"/>
      <w:divBdr>
        <w:top w:val="none" w:sz="0" w:space="0" w:color="auto"/>
        <w:left w:val="none" w:sz="0" w:space="0" w:color="auto"/>
        <w:bottom w:val="none" w:sz="0" w:space="0" w:color="auto"/>
        <w:right w:val="none" w:sz="0" w:space="0" w:color="auto"/>
      </w:divBdr>
    </w:div>
    <w:div w:id="21157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6659-FB7A-4313-BB9B-B41700D8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Phòng Nội vụ - UBND Huyện Thạch Hà</vt:lpstr>
    </vt:vector>
  </TitlesOfParts>
  <Company/>
  <LinksUpToDate>false</LinksUpToDate>
  <CharactersWithSpaces>13623</CharactersWithSpaces>
  <SharedDoc>false</SharedDoc>
  <HLinks>
    <vt:vector size="6" baseType="variant">
      <vt:variant>
        <vt:i4>4128891</vt:i4>
      </vt:variant>
      <vt:variant>
        <vt:i4>0</vt:i4>
      </vt:variant>
      <vt:variant>
        <vt:i4>0</vt:i4>
      </vt:variant>
      <vt:variant>
        <vt:i4>5</vt:i4>
      </vt:variant>
      <vt:variant>
        <vt:lpwstr>https://thuvienphapluat.vn/van-ban/bo-may-hanh-chinh/nghi-dinh-61-2018-nd-cp-co-che-mot-cua-mot-cua-lien-thong-trong-giai-quyet-thu-tuc-hanh-chinh-357427.aspx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vụ - UBND Huyện Thạch Hà</dc:title>
  <dc:creator>lhi</dc:creator>
  <cp:lastModifiedBy>ANHNGOC</cp:lastModifiedBy>
  <cp:revision>9</cp:revision>
  <cp:lastPrinted>2022-11-25T00:47:00Z</cp:lastPrinted>
  <dcterms:created xsi:type="dcterms:W3CDTF">2022-11-25T06:37:00Z</dcterms:created>
  <dcterms:modified xsi:type="dcterms:W3CDTF">2022-11-25T08:35:00Z</dcterms:modified>
</cp:coreProperties>
</file>