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1" w:type="dxa"/>
        <w:tblInd w:w="-162" w:type="dxa"/>
        <w:tblLook w:val="01E0" w:firstRow="1" w:lastRow="1" w:firstColumn="1" w:lastColumn="1" w:noHBand="0" w:noVBand="0"/>
      </w:tblPr>
      <w:tblGrid>
        <w:gridCol w:w="3848"/>
        <w:gridCol w:w="6203"/>
      </w:tblGrid>
      <w:tr w:rsidR="002A0BF2" w14:paraId="4989DCB2" w14:textId="77777777">
        <w:trPr>
          <w:trHeight w:val="1620"/>
        </w:trPr>
        <w:tc>
          <w:tcPr>
            <w:tcW w:w="3848" w:type="dxa"/>
          </w:tcPr>
          <w:p w14:paraId="6062A03B" w14:textId="7277DCC1" w:rsidR="002A0BF2" w:rsidRDefault="0071169B" w:rsidP="00400914">
            <w:pPr>
              <w:jc w:val="center"/>
              <w:rPr>
                <w:b/>
                <w:sz w:val="26"/>
                <w:szCs w:val="28"/>
              </w:rPr>
            </w:pPr>
            <w:r>
              <w:rPr>
                <w:b/>
                <w:sz w:val="26"/>
                <w:szCs w:val="28"/>
              </w:rPr>
              <w:t>ỦY BAN NHÂN DÂN</w:t>
            </w:r>
          </w:p>
          <w:p w14:paraId="42A9DD69" w14:textId="0B5E5897" w:rsidR="002A0BF2" w:rsidRDefault="00400914" w:rsidP="00400914">
            <w:pPr>
              <w:jc w:val="center"/>
              <w:rPr>
                <w:b/>
                <w:sz w:val="26"/>
                <w:szCs w:val="28"/>
              </w:rPr>
            </w:pPr>
            <w:r>
              <w:rPr>
                <w:b/>
                <w:sz w:val="26"/>
                <w:szCs w:val="28"/>
              </w:rPr>
              <w:t>HUYỆN THẠCH HÀ</w:t>
            </w:r>
          </w:p>
          <w:p w14:paraId="099FE728" w14:textId="7B5CBE03" w:rsidR="002A0BF2" w:rsidRDefault="0071169B" w:rsidP="00400914">
            <w:pPr>
              <w:jc w:val="center"/>
              <w:rPr>
                <w:sz w:val="36"/>
                <w:szCs w:val="26"/>
              </w:rPr>
            </w:pPr>
            <w:r>
              <w:rPr>
                <w:noProof/>
              </w:rPr>
              <mc:AlternateContent>
                <mc:Choice Requires="wps">
                  <w:drawing>
                    <wp:anchor distT="0" distB="0" distL="114300" distR="114300" simplePos="0" relativeHeight="251657216" behindDoc="0" locked="0" layoutInCell="1" allowOverlap="1" wp14:anchorId="1E908A87" wp14:editId="2A1F329D">
                      <wp:simplePos x="0" y="0"/>
                      <wp:positionH relativeFrom="column">
                        <wp:posOffset>872490</wp:posOffset>
                      </wp:positionH>
                      <wp:positionV relativeFrom="paragraph">
                        <wp:posOffset>23495</wp:posOffset>
                      </wp:positionV>
                      <wp:extent cx="539578" cy="0"/>
                      <wp:effectExtent l="0" t="0" r="1333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A25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85pt" to="111.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"/>
                  </w:pict>
                </mc:Fallback>
              </mc:AlternateContent>
            </w:r>
          </w:p>
          <w:p w14:paraId="56738D1F" w14:textId="7BA78AAA" w:rsidR="002A0BF2" w:rsidRDefault="0071169B" w:rsidP="00400914">
            <w:pPr>
              <w:spacing w:before="120"/>
              <w:jc w:val="center"/>
              <w:rPr>
                <w:sz w:val="26"/>
                <w:szCs w:val="26"/>
                <w:vertAlign w:val="subscript"/>
              </w:rPr>
            </w:pPr>
            <w:r>
              <w:rPr>
                <w:sz w:val="26"/>
                <w:szCs w:val="26"/>
              </w:rPr>
              <w:t>Số:           /UBND-N</w:t>
            </w:r>
            <w:r w:rsidR="00400914">
              <w:rPr>
                <w:sz w:val="26"/>
                <w:szCs w:val="26"/>
              </w:rPr>
              <w:t>V</w:t>
            </w:r>
          </w:p>
          <w:p w14:paraId="29F9C2D1" w14:textId="68E075F0" w:rsidR="002A0BF2" w:rsidRDefault="0071169B" w:rsidP="00400914">
            <w:pPr>
              <w:jc w:val="center"/>
            </w:pPr>
            <w:r>
              <w:t xml:space="preserve">V/v triển khai </w:t>
            </w:r>
            <w:r>
              <w:rPr>
                <w:color w:val="000000"/>
              </w:rPr>
              <w:t xml:space="preserve">thực hiện thông báo Kết luận của Ban Chỉ đạo CCHC của Chính phủ tại Phiên họp thứ </w:t>
            </w:r>
            <w:r w:rsidR="00400914">
              <w:rPr>
                <w:color w:val="000000"/>
              </w:rPr>
              <w:t>tám</w:t>
            </w:r>
          </w:p>
        </w:tc>
        <w:tc>
          <w:tcPr>
            <w:tcW w:w="6203" w:type="dxa"/>
          </w:tcPr>
          <w:p w14:paraId="6DB39C9F" w14:textId="77777777" w:rsidR="002A0BF2" w:rsidRDefault="0071169B">
            <w:pPr>
              <w:rPr>
                <w:b/>
                <w:sz w:val="26"/>
                <w:szCs w:val="28"/>
              </w:rPr>
            </w:pPr>
            <w:r>
              <w:rPr>
                <w:b/>
                <w:sz w:val="26"/>
                <w:szCs w:val="28"/>
              </w:rPr>
              <w:t>CỘNG HÒA XÃ HỘI CHỦ NGHĨA VIỆT NAM</w:t>
            </w:r>
          </w:p>
          <w:p w14:paraId="1E8C71A8" w14:textId="77777777" w:rsidR="002A0BF2" w:rsidRDefault="0071169B">
            <w:pPr>
              <w:rPr>
                <w:b/>
                <w:i/>
                <w:sz w:val="28"/>
                <w:szCs w:val="28"/>
              </w:rPr>
            </w:pPr>
            <w:r>
              <w:rPr>
                <w:b/>
                <w:sz w:val="28"/>
                <w:szCs w:val="28"/>
              </w:rPr>
              <w:t xml:space="preserve">               Độc lập - Tự do - Hạnh phúc</w:t>
            </w:r>
          </w:p>
          <w:p w14:paraId="0CF0F11B" w14:textId="77777777" w:rsidR="002A0BF2" w:rsidRDefault="0071169B">
            <w:pPr>
              <w:spacing w:line="276" w:lineRule="auto"/>
              <w:jc w:val="center"/>
              <w:rPr>
                <w:i/>
                <w:sz w:val="30"/>
                <w:szCs w:val="28"/>
              </w:rPr>
            </w:pPr>
            <w:r>
              <w:rPr>
                <w:b/>
                <w:i/>
                <w:noProof/>
                <w:sz w:val="28"/>
                <w:szCs w:val="28"/>
              </w:rPr>
              <mc:AlternateContent>
                <mc:Choice Requires="wps">
                  <w:drawing>
                    <wp:anchor distT="0" distB="0" distL="114300" distR="114300" simplePos="0" relativeHeight="251659264" behindDoc="0" locked="0" layoutInCell="1" allowOverlap="1" wp14:anchorId="09E57526" wp14:editId="32272702">
                      <wp:simplePos x="0" y="0"/>
                      <wp:positionH relativeFrom="column">
                        <wp:posOffset>654050</wp:posOffset>
                      </wp:positionH>
                      <wp:positionV relativeFrom="paragraph">
                        <wp:posOffset>28575</wp:posOffset>
                      </wp:positionV>
                      <wp:extent cx="2181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181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323D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25pt" to="22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" strokecolor="black [3040]"/>
                  </w:pict>
                </mc:Fallback>
              </mc:AlternateContent>
            </w:r>
          </w:p>
          <w:p w14:paraId="125E5FB2" w14:textId="0ED3E7FF" w:rsidR="002A0BF2" w:rsidRDefault="00400914">
            <w:pPr>
              <w:spacing w:line="276" w:lineRule="auto"/>
              <w:jc w:val="center"/>
            </w:pPr>
            <w:r>
              <w:rPr>
                <w:i/>
                <w:sz w:val="28"/>
                <w:szCs w:val="28"/>
              </w:rPr>
              <w:t xml:space="preserve">Thạch </w:t>
            </w:r>
            <w:r w:rsidR="0071169B">
              <w:rPr>
                <w:i/>
                <w:sz w:val="28"/>
                <w:szCs w:val="28"/>
              </w:rPr>
              <w:t>Hà, ngày        tháng       năm 2024</w:t>
            </w:r>
          </w:p>
        </w:tc>
      </w:tr>
    </w:tbl>
    <w:p w14:paraId="48E478DF" w14:textId="77777777" w:rsidR="002A0BF2" w:rsidRPr="00D92227" w:rsidRDefault="002A0BF2">
      <w:pPr>
        <w:rPr>
          <w:sz w:val="44"/>
          <w:szCs w:val="26"/>
        </w:rPr>
      </w:pPr>
    </w:p>
    <w:tbl>
      <w:tblPr>
        <w:tblStyle w:val="TableGrid"/>
        <w:tblW w:w="7647"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6060"/>
      </w:tblGrid>
      <w:tr w:rsidR="002A0BF2" w14:paraId="36F97A31" w14:textId="77777777" w:rsidTr="00D92227">
        <w:trPr>
          <w:trHeight w:val="1405"/>
        </w:trPr>
        <w:tc>
          <w:tcPr>
            <w:tcW w:w="1587" w:type="dxa"/>
          </w:tcPr>
          <w:p w14:paraId="7FFDE58A" w14:textId="77777777" w:rsidR="002A0BF2" w:rsidRDefault="0071169B">
            <w:pPr>
              <w:rPr>
                <w:sz w:val="28"/>
                <w:szCs w:val="28"/>
              </w:rPr>
            </w:pPr>
            <w:r>
              <w:rPr>
                <w:sz w:val="28"/>
                <w:szCs w:val="28"/>
              </w:rPr>
              <w:t xml:space="preserve">  Kính gửi: </w:t>
            </w:r>
          </w:p>
          <w:p w14:paraId="4A5BD9DD" w14:textId="77777777" w:rsidR="002A0BF2" w:rsidRDefault="002A0BF2">
            <w:pPr>
              <w:rPr>
                <w:sz w:val="28"/>
                <w:szCs w:val="28"/>
              </w:rPr>
            </w:pPr>
          </w:p>
        </w:tc>
        <w:tc>
          <w:tcPr>
            <w:tcW w:w="6060" w:type="dxa"/>
          </w:tcPr>
          <w:p w14:paraId="40C1E181" w14:textId="77777777" w:rsidR="002A0BF2" w:rsidRDefault="002A0BF2">
            <w:pPr>
              <w:shd w:val="clear" w:color="auto" w:fill="FFFFFF"/>
              <w:rPr>
                <w:sz w:val="28"/>
                <w:szCs w:val="28"/>
              </w:rPr>
            </w:pPr>
          </w:p>
          <w:p w14:paraId="68F4F31E" w14:textId="3543C6F3" w:rsidR="002A0BF2" w:rsidRDefault="0071169B">
            <w:pPr>
              <w:shd w:val="clear" w:color="auto" w:fill="FFFFFF"/>
              <w:jc w:val="both"/>
              <w:rPr>
                <w:sz w:val="28"/>
                <w:szCs w:val="28"/>
              </w:rPr>
            </w:pPr>
            <w:r>
              <w:rPr>
                <w:sz w:val="28"/>
                <w:szCs w:val="28"/>
              </w:rPr>
              <w:t xml:space="preserve">- Các </w:t>
            </w:r>
            <w:r w:rsidR="00784AC8">
              <w:rPr>
                <w:sz w:val="28"/>
                <w:szCs w:val="28"/>
              </w:rPr>
              <w:t>phòng</w:t>
            </w:r>
            <w:r>
              <w:rPr>
                <w:sz w:val="28"/>
                <w:szCs w:val="28"/>
              </w:rPr>
              <w:t xml:space="preserve">, ban, ngành cấp </w:t>
            </w:r>
            <w:r w:rsidR="00784AC8">
              <w:rPr>
                <w:sz w:val="28"/>
                <w:szCs w:val="28"/>
              </w:rPr>
              <w:t>huyện</w:t>
            </w:r>
            <w:r>
              <w:rPr>
                <w:sz w:val="28"/>
                <w:szCs w:val="28"/>
              </w:rPr>
              <w:t>;</w:t>
            </w:r>
          </w:p>
          <w:p w14:paraId="181FBD43" w14:textId="030C3EE1" w:rsidR="002A0BF2" w:rsidRDefault="0071169B">
            <w:pPr>
              <w:shd w:val="clear" w:color="auto" w:fill="FFFFFF"/>
              <w:jc w:val="both"/>
              <w:rPr>
                <w:sz w:val="28"/>
                <w:szCs w:val="28"/>
              </w:rPr>
            </w:pPr>
            <w:r>
              <w:rPr>
                <w:sz w:val="28"/>
                <w:szCs w:val="28"/>
              </w:rPr>
              <w:t xml:space="preserve">- Các cơ quan Trung ương đóng trên địa bàn </w:t>
            </w:r>
            <w:r w:rsidR="00400914">
              <w:rPr>
                <w:sz w:val="28"/>
                <w:szCs w:val="28"/>
              </w:rPr>
              <w:t>huyện</w:t>
            </w:r>
            <w:r>
              <w:rPr>
                <w:sz w:val="28"/>
                <w:szCs w:val="28"/>
              </w:rPr>
              <w:t>;</w:t>
            </w:r>
          </w:p>
          <w:p w14:paraId="14AC7461" w14:textId="76E47EEA" w:rsidR="002A0BF2" w:rsidRDefault="0071169B">
            <w:pPr>
              <w:shd w:val="clear" w:color="auto" w:fill="FFFFFF"/>
              <w:jc w:val="both"/>
              <w:rPr>
                <w:sz w:val="28"/>
                <w:szCs w:val="28"/>
              </w:rPr>
            </w:pPr>
            <w:r>
              <w:rPr>
                <w:sz w:val="28"/>
                <w:szCs w:val="28"/>
              </w:rPr>
              <w:t xml:space="preserve">- UBND các </w:t>
            </w:r>
            <w:r w:rsidR="00400914">
              <w:rPr>
                <w:sz w:val="28"/>
                <w:szCs w:val="28"/>
              </w:rPr>
              <w:t>xã, thị trấn</w:t>
            </w:r>
            <w:r>
              <w:rPr>
                <w:sz w:val="28"/>
                <w:szCs w:val="28"/>
              </w:rPr>
              <w:t>.</w:t>
            </w:r>
          </w:p>
        </w:tc>
      </w:tr>
    </w:tbl>
    <w:p w14:paraId="66C93AAB" w14:textId="77777777" w:rsidR="00D92227" w:rsidRDefault="00D92227" w:rsidP="00D92227">
      <w:pPr>
        <w:spacing w:line="276" w:lineRule="auto"/>
        <w:ind w:firstLine="709"/>
        <w:jc w:val="both"/>
        <w:rPr>
          <w:sz w:val="28"/>
          <w:szCs w:val="28"/>
        </w:rPr>
      </w:pPr>
    </w:p>
    <w:p w14:paraId="1BD1722F" w14:textId="2D2104FD" w:rsidR="002A0BF2" w:rsidRPr="00D92227" w:rsidRDefault="0071169B" w:rsidP="00D92227">
      <w:pPr>
        <w:spacing w:before="60" w:after="60" w:line="288" w:lineRule="auto"/>
        <w:ind w:firstLine="709"/>
        <w:jc w:val="both"/>
        <w:rPr>
          <w:sz w:val="28"/>
          <w:szCs w:val="28"/>
        </w:rPr>
      </w:pPr>
      <w:r w:rsidRPr="00D92227">
        <w:rPr>
          <w:sz w:val="28"/>
          <w:szCs w:val="28"/>
        </w:rPr>
        <w:t>Thực hiện Thông báo Kết luận số 363/TB-VPCP ngày 06/8/2024 của Ban Chỉ đạo cải cách hành chính của Chính phủ tại phiên họp thứ tám ngày 15/7/2024</w:t>
      </w:r>
      <w:r w:rsidR="00400914" w:rsidRPr="00D92227">
        <w:rPr>
          <w:sz w:val="28"/>
          <w:szCs w:val="28"/>
        </w:rPr>
        <w:t xml:space="preserve">; Văn bản số 4900/UBND-NC4 ngày 22/8/2024 của UBND tỉnh về việc </w:t>
      </w:r>
      <w:r w:rsidR="00400914" w:rsidRPr="00D92227">
        <w:rPr>
          <w:sz w:val="28"/>
          <w:szCs w:val="28"/>
        </w:rPr>
        <w:t xml:space="preserve">triển khai </w:t>
      </w:r>
      <w:r w:rsidR="00400914" w:rsidRPr="00D92227">
        <w:rPr>
          <w:color w:val="000000"/>
          <w:sz w:val="28"/>
          <w:szCs w:val="28"/>
        </w:rPr>
        <w:t xml:space="preserve">thực hiện thông báo Kết luận của Ban Chỉ đạo CCHC của Chính phủ tại Phiên họp thứ </w:t>
      </w:r>
      <w:r w:rsidR="00400914" w:rsidRPr="00D92227">
        <w:rPr>
          <w:color w:val="000000"/>
          <w:sz w:val="28"/>
          <w:szCs w:val="28"/>
        </w:rPr>
        <w:t xml:space="preserve">tám; </w:t>
      </w:r>
      <w:r w:rsidRPr="00D92227">
        <w:rPr>
          <w:sz w:val="28"/>
          <w:szCs w:val="28"/>
        </w:rPr>
        <w:t xml:space="preserve">Chủ tịch UBND </w:t>
      </w:r>
      <w:r w:rsidR="00400914" w:rsidRPr="00D92227">
        <w:rPr>
          <w:sz w:val="28"/>
          <w:szCs w:val="28"/>
        </w:rPr>
        <w:t>huyện</w:t>
      </w:r>
      <w:r w:rsidRPr="00D92227">
        <w:rPr>
          <w:sz w:val="28"/>
          <w:szCs w:val="28"/>
        </w:rPr>
        <w:t xml:space="preserve"> - Trưởng Ban Chỉ đạo Cải cách hành chính (CCHC) </w:t>
      </w:r>
      <w:r w:rsidR="00400914" w:rsidRPr="00D92227">
        <w:rPr>
          <w:sz w:val="28"/>
          <w:szCs w:val="28"/>
        </w:rPr>
        <w:t>huyện</w:t>
      </w:r>
      <w:r w:rsidRPr="00D92227">
        <w:rPr>
          <w:sz w:val="28"/>
          <w:szCs w:val="28"/>
        </w:rPr>
        <w:t xml:space="preserve"> giao:</w:t>
      </w:r>
    </w:p>
    <w:p w14:paraId="4D163A62" w14:textId="1362343B" w:rsidR="002A0BF2" w:rsidRPr="00D92227" w:rsidRDefault="0071169B" w:rsidP="00D92227">
      <w:pPr>
        <w:spacing w:before="60" w:after="60" w:line="288" w:lineRule="auto"/>
        <w:ind w:firstLine="709"/>
        <w:jc w:val="both"/>
        <w:rPr>
          <w:sz w:val="28"/>
          <w:szCs w:val="28"/>
        </w:rPr>
      </w:pPr>
      <w:r w:rsidRPr="00D92227">
        <w:rPr>
          <w:bCs/>
          <w:sz w:val="28"/>
          <w:szCs w:val="28"/>
        </w:rPr>
        <w:t>1.</w:t>
      </w:r>
      <w:r w:rsidRPr="00D92227">
        <w:rPr>
          <w:b/>
          <w:sz w:val="28"/>
          <w:szCs w:val="28"/>
        </w:rPr>
        <w:t xml:space="preserve"> </w:t>
      </w:r>
      <w:r w:rsidRPr="00D92227">
        <w:rPr>
          <w:sz w:val="28"/>
          <w:szCs w:val="28"/>
        </w:rPr>
        <w:t xml:space="preserve">Các </w:t>
      </w:r>
      <w:r w:rsidR="00400914" w:rsidRPr="00D92227">
        <w:rPr>
          <w:sz w:val="28"/>
          <w:szCs w:val="28"/>
        </w:rPr>
        <w:t>phòng</w:t>
      </w:r>
      <w:r w:rsidRPr="00D92227">
        <w:rPr>
          <w:sz w:val="28"/>
          <w:szCs w:val="28"/>
        </w:rPr>
        <w:t xml:space="preserve">, ban, ngành cấp </w:t>
      </w:r>
      <w:r w:rsidR="00400914" w:rsidRPr="00D92227">
        <w:rPr>
          <w:sz w:val="28"/>
          <w:szCs w:val="28"/>
        </w:rPr>
        <w:t>huyện</w:t>
      </w:r>
      <w:r w:rsidRPr="00D92227">
        <w:rPr>
          <w:sz w:val="28"/>
          <w:szCs w:val="28"/>
        </w:rPr>
        <w:t xml:space="preserve">; các cơ quan Trung ương đóng trên địa bàn </w:t>
      </w:r>
      <w:r w:rsidR="00400914" w:rsidRPr="00D92227">
        <w:rPr>
          <w:sz w:val="28"/>
          <w:szCs w:val="28"/>
        </w:rPr>
        <w:t>huyện</w:t>
      </w:r>
      <w:r w:rsidRPr="00D92227">
        <w:rPr>
          <w:sz w:val="28"/>
          <w:szCs w:val="28"/>
        </w:rPr>
        <w:t xml:space="preserve">; UBND các </w:t>
      </w:r>
      <w:r w:rsidR="00400914" w:rsidRPr="00D92227">
        <w:rPr>
          <w:sz w:val="28"/>
          <w:szCs w:val="28"/>
        </w:rPr>
        <w:t>xã, thị trấn</w:t>
      </w:r>
      <w:r w:rsidRPr="00D92227">
        <w:rPr>
          <w:sz w:val="28"/>
          <w:szCs w:val="28"/>
        </w:rPr>
        <w:t xml:space="preserve"> (sau đây gọi là các </w:t>
      </w:r>
      <w:r w:rsidR="00400914" w:rsidRPr="00D92227">
        <w:rPr>
          <w:sz w:val="28"/>
          <w:szCs w:val="28"/>
        </w:rPr>
        <w:t xml:space="preserve">cơ quan, </w:t>
      </w:r>
      <w:r w:rsidRPr="00D92227">
        <w:rPr>
          <w:sz w:val="28"/>
          <w:szCs w:val="28"/>
        </w:rPr>
        <w:t>đơn vị):</w:t>
      </w:r>
    </w:p>
    <w:p w14:paraId="68CA9C1D" w14:textId="77777777" w:rsidR="002A0BF2" w:rsidRPr="00D92227" w:rsidRDefault="0071169B" w:rsidP="00D92227">
      <w:pPr>
        <w:spacing w:before="60" w:after="60" w:line="288" w:lineRule="auto"/>
        <w:ind w:firstLine="709"/>
        <w:jc w:val="both"/>
        <w:rPr>
          <w:sz w:val="28"/>
          <w:szCs w:val="28"/>
        </w:rPr>
      </w:pPr>
      <w:r w:rsidRPr="00D92227">
        <w:rPr>
          <w:sz w:val="28"/>
          <w:szCs w:val="28"/>
        </w:rPr>
        <w:t xml:space="preserve">a) Khẩn trương rà soát, xác định rõ những điểm nghẽn đang cản trở hoạt động CCHC, đề xuất các giải pháp cụ thể, khả thi để kịp thời tháo gỡ; ưu tiên giải quyết ngay những vấn đề nóng, cấp bách, khó khăn, vướng mắc của người dân và doanh nghiệp; đẩy mạnh đối thoại, chia sẻ, xử lý những vướng mắc, bất cập của người dân và doanh nghiệp, đặc biệt là vướng mắc về thủ tục hành chính (TTHC). </w:t>
      </w:r>
    </w:p>
    <w:p w14:paraId="3FD3EE8F" w14:textId="3A15D365" w:rsidR="002A0BF2" w:rsidRPr="00D92227" w:rsidRDefault="0071169B" w:rsidP="00D92227">
      <w:pPr>
        <w:spacing w:before="60" w:after="60" w:line="288" w:lineRule="auto"/>
        <w:ind w:firstLine="709"/>
        <w:jc w:val="both"/>
        <w:rPr>
          <w:sz w:val="28"/>
          <w:szCs w:val="28"/>
        </w:rPr>
      </w:pPr>
      <w:r w:rsidRPr="00D92227">
        <w:rPr>
          <w:sz w:val="28"/>
          <w:szCs w:val="28"/>
        </w:rPr>
        <w:t xml:space="preserve">b) Thực hiện nghiêm các chỉ đạo của Ban Chỉ đạo cải cách hành chính </w:t>
      </w:r>
      <w:r w:rsidR="00400914" w:rsidRPr="00D92227">
        <w:rPr>
          <w:sz w:val="28"/>
          <w:szCs w:val="28"/>
        </w:rPr>
        <w:t>các cấp</w:t>
      </w:r>
      <w:r w:rsidRPr="00D92227">
        <w:rPr>
          <w:sz w:val="28"/>
          <w:szCs w:val="28"/>
        </w:rPr>
        <w:t xml:space="preserve">, triển khai thực hiện có trọng tâm, trọng điểm, hoàn thành các nhiệm vụ tại Kế hoạch CCHC năm 2024 của </w:t>
      </w:r>
      <w:r w:rsidR="00400914" w:rsidRPr="00D92227">
        <w:rPr>
          <w:sz w:val="28"/>
          <w:szCs w:val="28"/>
        </w:rPr>
        <w:t>UBND huyện (Kế hoạch số 07/KH-UBND ngày 09/01/2024)</w:t>
      </w:r>
      <w:r w:rsidRPr="00D92227">
        <w:rPr>
          <w:sz w:val="28"/>
          <w:szCs w:val="28"/>
        </w:rPr>
        <w:t xml:space="preserve"> và theo kế hoạch CCHC của từng </w:t>
      </w:r>
      <w:r w:rsidR="00400914" w:rsidRPr="00D92227">
        <w:rPr>
          <w:sz w:val="28"/>
          <w:szCs w:val="28"/>
        </w:rPr>
        <w:t xml:space="preserve">cơ quan, </w:t>
      </w:r>
      <w:r w:rsidRPr="00D92227">
        <w:rPr>
          <w:sz w:val="28"/>
          <w:szCs w:val="28"/>
        </w:rPr>
        <w:t>đơn vị; tập trung khắc phục tồn tại, hạn chế trong công tác CCHC năm 2023</w:t>
      </w:r>
      <w:r w:rsidR="00400914" w:rsidRPr="00D92227">
        <w:rPr>
          <w:sz w:val="28"/>
          <w:szCs w:val="28"/>
        </w:rPr>
        <w:t xml:space="preserve"> và 06 tháng đầu năm 2024;</w:t>
      </w:r>
      <w:r w:rsidRPr="00D92227">
        <w:rPr>
          <w:sz w:val="28"/>
          <w:szCs w:val="28"/>
        </w:rPr>
        <w:t xml:space="preserve"> tăng cường thực hiện các nhiệm vụ CCHC năm 2024 một cách đồng bộ, toàn diện trên 06 lĩnh vực CCHC. </w:t>
      </w:r>
    </w:p>
    <w:p w14:paraId="4073BE9D" w14:textId="653C7C81" w:rsidR="002A0BF2" w:rsidRPr="00D92227" w:rsidRDefault="0071169B" w:rsidP="00D92227">
      <w:pPr>
        <w:spacing w:before="60" w:after="60" w:line="288" w:lineRule="auto"/>
        <w:ind w:firstLine="709"/>
        <w:jc w:val="both"/>
        <w:rPr>
          <w:sz w:val="28"/>
          <w:szCs w:val="28"/>
        </w:rPr>
      </w:pPr>
      <w:r w:rsidRPr="00D92227">
        <w:rPr>
          <w:sz w:val="28"/>
          <w:szCs w:val="28"/>
        </w:rPr>
        <w:t>c) Đẩy mạnh rà soát, đề xuất phương án xử lý theo thẩm quyền đối với các quy định còn mâu thuẫn, chồng chéo, bất cập, không phù hợp thực tiễn; rà soát, đề xuất phương án cắt giảm, đơn giản hóa</w:t>
      </w:r>
      <w:r w:rsidR="00400914" w:rsidRPr="00D92227">
        <w:rPr>
          <w:sz w:val="28"/>
          <w:szCs w:val="28"/>
        </w:rPr>
        <w:t xml:space="preserve"> TTHC, đặc biệt đối với TTHC</w:t>
      </w:r>
      <w:r w:rsidRPr="00D92227">
        <w:rPr>
          <w:sz w:val="28"/>
          <w:szCs w:val="28"/>
        </w:rPr>
        <w:t xml:space="preserve"> liên quan đến </w:t>
      </w:r>
      <w:r w:rsidR="00400914" w:rsidRPr="00D92227">
        <w:rPr>
          <w:sz w:val="28"/>
          <w:szCs w:val="28"/>
        </w:rPr>
        <w:t xml:space="preserve">giấy phép </w:t>
      </w:r>
      <w:r w:rsidRPr="00D92227">
        <w:rPr>
          <w:sz w:val="28"/>
          <w:szCs w:val="28"/>
        </w:rPr>
        <w:t xml:space="preserve">hoạt động kinh doanh. </w:t>
      </w:r>
      <w:r w:rsidR="00400914" w:rsidRPr="00D92227">
        <w:rPr>
          <w:sz w:val="28"/>
          <w:szCs w:val="28"/>
        </w:rPr>
        <w:t xml:space="preserve"> </w:t>
      </w:r>
    </w:p>
    <w:p w14:paraId="33645EA2" w14:textId="5C814F15" w:rsidR="002A0BF2" w:rsidRPr="00D92227" w:rsidRDefault="0071169B" w:rsidP="00D92227">
      <w:pPr>
        <w:spacing w:before="60" w:after="60" w:line="288" w:lineRule="auto"/>
        <w:ind w:firstLine="709"/>
        <w:jc w:val="both"/>
        <w:rPr>
          <w:sz w:val="28"/>
          <w:szCs w:val="28"/>
        </w:rPr>
      </w:pPr>
      <w:r w:rsidRPr="00D92227">
        <w:rPr>
          <w:sz w:val="28"/>
          <w:szCs w:val="28"/>
        </w:rPr>
        <w:lastRenderedPageBreak/>
        <w:t>d) Tập trung triển khai thực hiện</w:t>
      </w:r>
      <w:r w:rsidR="00400914" w:rsidRPr="00D92227">
        <w:rPr>
          <w:sz w:val="28"/>
          <w:szCs w:val="28"/>
        </w:rPr>
        <w:t xml:space="preserve"> có hiệu quả các nội dung</w:t>
      </w:r>
      <w:r w:rsidRPr="00D92227">
        <w:rPr>
          <w:sz w:val="28"/>
          <w:szCs w:val="28"/>
        </w:rPr>
        <w:t xml:space="preserve"> sắp xếp đơn vị hành chính cấp huyện</w:t>
      </w:r>
      <w:r w:rsidR="00400914" w:rsidRPr="00D92227">
        <w:rPr>
          <w:sz w:val="28"/>
          <w:szCs w:val="28"/>
        </w:rPr>
        <w:t xml:space="preserve">, </w:t>
      </w:r>
      <w:r w:rsidRPr="00D92227">
        <w:rPr>
          <w:sz w:val="28"/>
          <w:szCs w:val="28"/>
        </w:rPr>
        <w:t>giai đoạn 2023-2025</w:t>
      </w:r>
      <w:r w:rsidR="00400914" w:rsidRPr="00D92227">
        <w:rPr>
          <w:sz w:val="28"/>
          <w:szCs w:val="28"/>
        </w:rPr>
        <w:t xml:space="preserve"> theo chỉ đạo của cấp có thẩm quyền.</w:t>
      </w:r>
    </w:p>
    <w:p w14:paraId="2C8F3F46" w14:textId="5BC1288D" w:rsidR="002A0BF2" w:rsidRPr="00D92227" w:rsidRDefault="0071169B" w:rsidP="00D92227">
      <w:pPr>
        <w:spacing w:before="60" w:after="60" w:line="288" w:lineRule="auto"/>
        <w:ind w:firstLine="709"/>
        <w:jc w:val="both"/>
        <w:rPr>
          <w:sz w:val="28"/>
          <w:szCs w:val="28"/>
        </w:rPr>
      </w:pPr>
      <w:r w:rsidRPr="00D92227">
        <w:rPr>
          <w:sz w:val="28"/>
          <w:szCs w:val="28"/>
        </w:rPr>
        <w:t>đ) Tăng cường kỷ luật, kỷ cương hành chính, nghiêm cấm việc đùn đẩy, né tránh trách nhiệm; thực hiện tốt cơ chế khen thưởng, kỷ luật bảo đảm kịp thời, đúng người, đúng việc đối với cán bộ, công chức trong xử lý công việc theo Công điện số 280/CĐ-TTg ngày 19/4/2023 và 968/CĐ-TTg ngày 16/10/2023 của Thủ tướng Chính phủ</w:t>
      </w:r>
      <w:r w:rsidR="00400914" w:rsidRPr="00D92227">
        <w:rPr>
          <w:sz w:val="28"/>
          <w:szCs w:val="28"/>
        </w:rPr>
        <w:t>;</w:t>
      </w:r>
      <w:r w:rsidRPr="00D92227">
        <w:rPr>
          <w:sz w:val="28"/>
          <w:szCs w:val="28"/>
        </w:rPr>
        <w:t xml:space="preserve"> </w:t>
      </w:r>
      <w:r w:rsidR="00400914" w:rsidRPr="00D92227">
        <w:rPr>
          <w:sz w:val="28"/>
          <w:szCs w:val="28"/>
        </w:rPr>
        <w:t>Chỉ thị số 35/CT-TTg ngày 17/9/2024 của Thủ tướng Chính phủ về xử lý cán bộ, công chức, viên chức và chiến sỹ trong lực lượng vũ trang vi phạm quy định về điều khiển phương tiện giao thông mà trong máu hoặc hơi thở có nồng độ cồn</w:t>
      </w:r>
      <w:r w:rsidR="00400914" w:rsidRPr="00D92227">
        <w:rPr>
          <w:sz w:val="28"/>
          <w:szCs w:val="28"/>
        </w:rPr>
        <w:t>,</w:t>
      </w:r>
      <w:r w:rsidR="00400914" w:rsidRPr="00D92227">
        <w:rPr>
          <w:sz w:val="28"/>
          <w:szCs w:val="28"/>
        </w:rPr>
        <w:t xml:space="preserve"> không hợp tác với lực lượng chức năng trong xử lý vi phạm</w:t>
      </w:r>
      <w:r w:rsidR="00400914" w:rsidRPr="00D92227">
        <w:rPr>
          <w:sz w:val="28"/>
          <w:szCs w:val="28"/>
        </w:rPr>
        <w:t xml:space="preserve">; </w:t>
      </w:r>
      <w:r w:rsidRPr="00D92227">
        <w:rPr>
          <w:sz w:val="28"/>
          <w:szCs w:val="28"/>
        </w:rPr>
        <w:t>Kết luận số 29-KL/TU ngày 22/7/2021 của Ban Thường vụ Tỉnh ủy và các văn bản chỉ đạo, hướng dẫn của Tỉnh, gắn với công tác thanh tra công vụ, kiểm tra định kỳ, đột xuất.</w:t>
      </w:r>
    </w:p>
    <w:p w14:paraId="0E7B32C7" w14:textId="77777777" w:rsidR="002A0BF2" w:rsidRPr="00D92227" w:rsidRDefault="0071169B" w:rsidP="00D92227">
      <w:pPr>
        <w:spacing w:before="60" w:after="60" w:line="288" w:lineRule="auto"/>
        <w:ind w:firstLine="709"/>
        <w:jc w:val="both"/>
        <w:rPr>
          <w:sz w:val="28"/>
          <w:szCs w:val="28"/>
        </w:rPr>
      </w:pPr>
      <w:r w:rsidRPr="00D92227">
        <w:rPr>
          <w:sz w:val="28"/>
          <w:szCs w:val="28"/>
        </w:rPr>
        <w:t>e) Tiếp tục triển khai thực hiện quyết liệt, đồng bộ các nhiệm vụ, giải pháp thúc đẩy giải ngân vốn đầu tư công trong những tháng cuối năm 2024 theo Chỉ thị số 26/CT-TTg ngày 08/8/2024 của Thủ tướng Chính phủ và Công điện số 04/CĐ-BKHĐT ngày 07/8/2024 của Bộ Kế hoạch và Đầu tư, phấn đấu tỷ lệ giải ngân vốn đầu tư công nguồn ngân sách nhà nước năm 2024 đạt 100% kế hoạch vốn được cấp có thẩm quyền giao.</w:t>
      </w:r>
    </w:p>
    <w:p w14:paraId="2757C7AC" w14:textId="77777777" w:rsidR="002A0BF2" w:rsidRPr="00D92227" w:rsidRDefault="0071169B" w:rsidP="00D92227">
      <w:pPr>
        <w:pStyle w:val="BodyText"/>
        <w:spacing w:before="60" w:after="60" w:line="288" w:lineRule="auto"/>
        <w:ind w:firstLine="709"/>
        <w:jc w:val="both"/>
      </w:pPr>
      <w:r w:rsidRPr="00D92227">
        <w:t>g) Đẩy mạnh công tác thông tin truyền thông, nhất là truyền thông chính</w:t>
      </w:r>
      <w:r w:rsidRPr="00D92227">
        <w:rPr>
          <w:spacing w:val="1"/>
        </w:rPr>
        <w:t xml:space="preserve"> </w:t>
      </w:r>
      <w:r w:rsidRPr="00D92227">
        <w:t>sách;</w:t>
      </w:r>
      <w:r w:rsidRPr="00D92227">
        <w:rPr>
          <w:spacing w:val="-7"/>
        </w:rPr>
        <w:t xml:space="preserve"> </w:t>
      </w:r>
      <w:r w:rsidRPr="00D92227">
        <w:t>chú</w:t>
      </w:r>
      <w:r w:rsidRPr="00D92227">
        <w:rPr>
          <w:spacing w:val="-6"/>
        </w:rPr>
        <w:t xml:space="preserve"> </w:t>
      </w:r>
      <w:r w:rsidRPr="00D92227">
        <w:t>trọng</w:t>
      </w:r>
      <w:r w:rsidRPr="00D92227">
        <w:rPr>
          <w:spacing w:val="-6"/>
        </w:rPr>
        <w:t xml:space="preserve"> </w:t>
      </w:r>
      <w:r w:rsidRPr="00D92227">
        <w:t>đưa</w:t>
      </w:r>
      <w:r w:rsidRPr="00D92227">
        <w:rPr>
          <w:spacing w:val="-6"/>
        </w:rPr>
        <w:t xml:space="preserve"> </w:t>
      </w:r>
      <w:r w:rsidRPr="00D92227">
        <w:t>tin</w:t>
      </w:r>
      <w:r w:rsidRPr="00D92227">
        <w:rPr>
          <w:spacing w:val="-6"/>
        </w:rPr>
        <w:t xml:space="preserve"> </w:t>
      </w:r>
      <w:r w:rsidRPr="00D92227">
        <w:t>người</w:t>
      </w:r>
      <w:r w:rsidRPr="00D92227">
        <w:rPr>
          <w:spacing w:val="-6"/>
        </w:rPr>
        <w:t xml:space="preserve"> </w:t>
      </w:r>
      <w:r w:rsidRPr="00D92227">
        <w:t>tốt,</w:t>
      </w:r>
      <w:r w:rsidRPr="00D92227">
        <w:rPr>
          <w:spacing w:val="-6"/>
        </w:rPr>
        <w:t xml:space="preserve"> </w:t>
      </w:r>
      <w:r w:rsidRPr="00D92227">
        <w:t>việc</w:t>
      </w:r>
      <w:r w:rsidRPr="00D92227">
        <w:rPr>
          <w:spacing w:val="-6"/>
        </w:rPr>
        <w:t xml:space="preserve"> </w:t>
      </w:r>
      <w:r w:rsidRPr="00D92227">
        <w:t>tốt;</w:t>
      </w:r>
      <w:r w:rsidRPr="00D92227">
        <w:rPr>
          <w:spacing w:val="-6"/>
        </w:rPr>
        <w:t xml:space="preserve"> </w:t>
      </w:r>
      <w:r w:rsidRPr="00D92227">
        <w:t>lấy</w:t>
      </w:r>
      <w:r w:rsidRPr="00D92227">
        <w:rPr>
          <w:spacing w:val="-6"/>
        </w:rPr>
        <w:t xml:space="preserve"> </w:t>
      </w:r>
      <w:r w:rsidRPr="00D92227">
        <w:t>cái</w:t>
      </w:r>
      <w:r w:rsidRPr="00D92227">
        <w:rPr>
          <w:spacing w:val="-6"/>
        </w:rPr>
        <w:t xml:space="preserve"> </w:t>
      </w:r>
      <w:r w:rsidRPr="00D92227">
        <w:t>đẹp</w:t>
      </w:r>
      <w:r w:rsidRPr="00D92227">
        <w:rPr>
          <w:spacing w:val="-6"/>
        </w:rPr>
        <w:t xml:space="preserve"> </w:t>
      </w:r>
      <w:r w:rsidRPr="00D92227">
        <w:t>dẹp</w:t>
      </w:r>
      <w:r w:rsidRPr="00D92227">
        <w:rPr>
          <w:spacing w:val="-6"/>
        </w:rPr>
        <w:t xml:space="preserve"> </w:t>
      </w:r>
      <w:r w:rsidRPr="00D92227">
        <w:t>cái</w:t>
      </w:r>
      <w:r w:rsidRPr="00D92227">
        <w:rPr>
          <w:spacing w:val="-6"/>
        </w:rPr>
        <w:t xml:space="preserve"> </w:t>
      </w:r>
      <w:r w:rsidRPr="00D92227">
        <w:t>xấu,</w:t>
      </w:r>
      <w:r w:rsidRPr="00D92227">
        <w:rPr>
          <w:spacing w:val="-6"/>
        </w:rPr>
        <w:t xml:space="preserve"> </w:t>
      </w:r>
      <w:r w:rsidRPr="00D92227">
        <w:t>lấy</w:t>
      </w:r>
      <w:r w:rsidRPr="00D92227">
        <w:rPr>
          <w:spacing w:val="-6"/>
        </w:rPr>
        <w:t xml:space="preserve"> </w:t>
      </w:r>
      <w:r w:rsidRPr="00D92227">
        <w:t>cái</w:t>
      </w:r>
      <w:r w:rsidRPr="00D92227">
        <w:rPr>
          <w:spacing w:val="-6"/>
        </w:rPr>
        <w:t xml:space="preserve"> </w:t>
      </w:r>
      <w:r w:rsidRPr="00D92227">
        <w:t>tích</w:t>
      </w:r>
      <w:r w:rsidRPr="00D92227">
        <w:rPr>
          <w:spacing w:val="-6"/>
        </w:rPr>
        <w:t xml:space="preserve"> </w:t>
      </w:r>
      <w:r w:rsidRPr="00D92227">
        <w:t xml:space="preserve">cực </w:t>
      </w:r>
      <w:r w:rsidRPr="00D92227">
        <w:rPr>
          <w:spacing w:val="-68"/>
        </w:rPr>
        <w:t xml:space="preserve"> </w:t>
      </w:r>
      <w:r w:rsidRPr="00D92227">
        <w:t xml:space="preserve">đẩy lùi cái tiêu cực; tuyên truyền những mô hình hay, cách làm tốt, những nơi có </w:t>
      </w:r>
      <w:r w:rsidRPr="00D92227">
        <w:rPr>
          <w:spacing w:val="-67"/>
        </w:rPr>
        <w:t xml:space="preserve"> </w:t>
      </w:r>
      <w:r w:rsidRPr="00D92227">
        <w:t>bứt</w:t>
      </w:r>
      <w:r w:rsidRPr="00D92227">
        <w:rPr>
          <w:spacing w:val="-5"/>
        </w:rPr>
        <w:t xml:space="preserve"> </w:t>
      </w:r>
      <w:r w:rsidRPr="00D92227">
        <w:t>phá,</w:t>
      </w:r>
      <w:r w:rsidRPr="00D92227">
        <w:rPr>
          <w:spacing w:val="-5"/>
        </w:rPr>
        <w:t xml:space="preserve"> </w:t>
      </w:r>
      <w:r w:rsidRPr="00D92227">
        <w:t>chủ</w:t>
      </w:r>
      <w:r w:rsidRPr="00D92227">
        <w:rPr>
          <w:spacing w:val="-5"/>
        </w:rPr>
        <w:t xml:space="preserve"> </w:t>
      </w:r>
      <w:r w:rsidRPr="00D92227">
        <w:t>động</w:t>
      </w:r>
      <w:r w:rsidRPr="00D92227">
        <w:rPr>
          <w:spacing w:val="-5"/>
        </w:rPr>
        <w:t xml:space="preserve"> </w:t>
      </w:r>
      <w:r w:rsidRPr="00D92227">
        <w:t>tháo</w:t>
      </w:r>
      <w:r w:rsidRPr="00D92227">
        <w:rPr>
          <w:spacing w:val="-5"/>
        </w:rPr>
        <w:t xml:space="preserve"> </w:t>
      </w:r>
      <w:r w:rsidRPr="00D92227">
        <w:t>gỡ</w:t>
      </w:r>
      <w:r w:rsidRPr="00D92227">
        <w:rPr>
          <w:spacing w:val="-4"/>
        </w:rPr>
        <w:t xml:space="preserve"> </w:t>
      </w:r>
      <w:r w:rsidRPr="00D92227">
        <w:t>khó</w:t>
      </w:r>
      <w:r w:rsidRPr="00D92227">
        <w:rPr>
          <w:spacing w:val="-5"/>
        </w:rPr>
        <w:t xml:space="preserve"> </w:t>
      </w:r>
      <w:r w:rsidRPr="00D92227">
        <w:t>khăn,</w:t>
      </w:r>
      <w:r w:rsidRPr="00D92227">
        <w:rPr>
          <w:spacing w:val="-5"/>
        </w:rPr>
        <w:t xml:space="preserve"> </w:t>
      </w:r>
      <w:r w:rsidRPr="00D92227">
        <w:t>vướng</w:t>
      </w:r>
      <w:r w:rsidRPr="00D92227">
        <w:rPr>
          <w:spacing w:val="-4"/>
        </w:rPr>
        <w:t xml:space="preserve"> </w:t>
      </w:r>
      <w:r w:rsidRPr="00D92227">
        <w:t>mắc,</w:t>
      </w:r>
      <w:r w:rsidRPr="00D92227">
        <w:rPr>
          <w:spacing w:val="-5"/>
        </w:rPr>
        <w:t xml:space="preserve"> </w:t>
      </w:r>
      <w:r w:rsidRPr="00D92227">
        <w:t>những</w:t>
      </w:r>
      <w:r w:rsidRPr="00D92227">
        <w:rPr>
          <w:spacing w:val="-5"/>
        </w:rPr>
        <w:t xml:space="preserve"> </w:t>
      </w:r>
      <w:r w:rsidRPr="00D92227">
        <w:t>tập</w:t>
      </w:r>
      <w:r w:rsidRPr="00D92227">
        <w:rPr>
          <w:spacing w:val="-5"/>
        </w:rPr>
        <w:t xml:space="preserve"> </w:t>
      </w:r>
      <w:r w:rsidRPr="00D92227">
        <w:t>thể,</w:t>
      </w:r>
      <w:r w:rsidRPr="00D92227">
        <w:rPr>
          <w:spacing w:val="-5"/>
        </w:rPr>
        <w:t xml:space="preserve"> </w:t>
      </w:r>
      <w:r w:rsidRPr="00D92227">
        <w:t>cá</w:t>
      </w:r>
      <w:r w:rsidRPr="00D92227">
        <w:rPr>
          <w:spacing w:val="-4"/>
        </w:rPr>
        <w:t xml:space="preserve"> </w:t>
      </w:r>
      <w:r w:rsidRPr="00D92227">
        <w:t>nhân</w:t>
      </w:r>
      <w:r w:rsidRPr="00D92227">
        <w:rPr>
          <w:spacing w:val="-4"/>
        </w:rPr>
        <w:t xml:space="preserve"> </w:t>
      </w:r>
      <w:r w:rsidRPr="00D92227">
        <w:t>có</w:t>
      </w:r>
      <w:r w:rsidRPr="00D92227">
        <w:rPr>
          <w:spacing w:val="-6"/>
        </w:rPr>
        <w:t xml:space="preserve"> </w:t>
      </w:r>
      <w:r w:rsidRPr="00D92227">
        <w:t>nhiều</w:t>
      </w:r>
      <w:r w:rsidRPr="00D92227">
        <w:rPr>
          <w:spacing w:val="-67"/>
        </w:rPr>
        <w:t xml:space="preserve">                    </w:t>
      </w:r>
      <w:r w:rsidRPr="00D92227">
        <w:t>sáng</w:t>
      </w:r>
      <w:r w:rsidRPr="00D92227">
        <w:rPr>
          <w:spacing w:val="-12"/>
        </w:rPr>
        <w:t xml:space="preserve"> </w:t>
      </w:r>
      <w:r w:rsidRPr="00D92227">
        <w:t>tạo</w:t>
      </w:r>
      <w:r w:rsidRPr="00D92227">
        <w:rPr>
          <w:spacing w:val="-11"/>
        </w:rPr>
        <w:t xml:space="preserve"> </w:t>
      </w:r>
      <w:r w:rsidRPr="00D92227">
        <w:t>trong</w:t>
      </w:r>
      <w:r w:rsidRPr="00D92227">
        <w:rPr>
          <w:spacing w:val="-11"/>
        </w:rPr>
        <w:t xml:space="preserve"> </w:t>
      </w:r>
      <w:r w:rsidRPr="00D92227">
        <w:t>CCHC.</w:t>
      </w:r>
    </w:p>
    <w:p w14:paraId="6D93E0FB" w14:textId="77777777" w:rsidR="002A0BF2" w:rsidRPr="00D92227" w:rsidRDefault="0071169B" w:rsidP="00D92227">
      <w:pPr>
        <w:pStyle w:val="BodyText"/>
        <w:spacing w:before="60" w:after="60" w:line="288" w:lineRule="auto"/>
        <w:jc w:val="both"/>
      </w:pPr>
      <w:r w:rsidRPr="00D92227">
        <w:t xml:space="preserve">     h) Kịp thời biểu dương, khen thưởng đối với những tập thể, cá nhân thực hiện tốt; chỉ đạo xử lý nghiêm túc đối với các cán bộ, công chức, viên chức vi phạm các quy định trong giải quyết TTHC. Thực hiện tốt việc gắn kết quả giải quyết TTHC, kết quả thực hiện nhiệm vụ CCHC với việc đánh giá, xếp loại cán bộ, công chức, viên chức và công tác thi đua, khen thưởng.</w:t>
      </w:r>
    </w:p>
    <w:p w14:paraId="16D47D81" w14:textId="1DDC5FB4" w:rsidR="00400914" w:rsidRPr="00D92227" w:rsidRDefault="00400914" w:rsidP="00D92227">
      <w:pPr>
        <w:pStyle w:val="BodyText"/>
        <w:spacing w:before="60" w:after="60" w:line="288" w:lineRule="auto"/>
        <w:jc w:val="both"/>
      </w:pPr>
      <w:r w:rsidRPr="00D92227">
        <w:tab/>
        <w:t>i) Triển khai thực hiện kịp thời, có hiệu quả các nội dung thẩm định Chỉ số CCHC năm 2024 tại cấp huyện và các xã thị trấn theo quy định.</w:t>
      </w:r>
    </w:p>
    <w:p w14:paraId="5D2AF2AB" w14:textId="3210ADC1" w:rsidR="002A0BF2" w:rsidRPr="00D92227" w:rsidRDefault="0071169B" w:rsidP="00D92227">
      <w:pPr>
        <w:spacing w:before="60" w:after="60" w:line="288" w:lineRule="auto"/>
        <w:jc w:val="both"/>
        <w:rPr>
          <w:sz w:val="28"/>
          <w:szCs w:val="28"/>
        </w:rPr>
      </w:pPr>
      <w:r w:rsidRPr="00D92227">
        <w:rPr>
          <w:b/>
          <w:sz w:val="28"/>
          <w:szCs w:val="28"/>
        </w:rPr>
        <w:t xml:space="preserve">          </w:t>
      </w:r>
      <w:r w:rsidRPr="00D92227">
        <w:rPr>
          <w:bCs/>
          <w:sz w:val="28"/>
          <w:szCs w:val="28"/>
        </w:rPr>
        <w:t>2.</w:t>
      </w:r>
      <w:r w:rsidRPr="00D92227">
        <w:rPr>
          <w:sz w:val="28"/>
          <w:szCs w:val="28"/>
        </w:rPr>
        <w:t xml:space="preserve"> Các thành viên của Ban Chỉ đạo CCHC </w:t>
      </w:r>
      <w:r w:rsidR="00400914" w:rsidRPr="00D92227">
        <w:rPr>
          <w:sz w:val="28"/>
          <w:szCs w:val="28"/>
        </w:rPr>
        <w:t>huyện</w:t>
      </w:r>
      <w:r w:rsidRPr="00D92227">
        <w:rPr>
          <w:sz w:val="28"/>
          <w:szCs w:val="28"/>
        </w:rPr>
        <w:t xml:space="preserve">, lãnh đạo các </w:t>
      </w:r>
      <w:r w:rsidR="00400914" w:rsidRPr="00D92227">
        <w:rPr>
          <w:sz w:val="28"/>
          <w:szCs w:val="28"/>
        </w:rPr>
        <w:t>cơ quan, đơn vị</w:t>
      </w:r>
      <w:r w:rsidRPr="00D92227">
        <w:rPr>
          <w:sz w:val="28"/>
          <w:szCs w:val="28"/>
        </w:rPr>
        <w:t xml:space="preserve"> xem CCHC là nhiệm vụ trọng tâm, thường xuyên, là tiêu chuẩn để đánh giá, xếp loại chất lượng hàng năm đối với cán bộ, công chức, viên chức.</w:t>
      </w:r>
    </w:p>
    <w:p w14:paraId="53AC8321" w14:textId="0B8BA889" w:rsidR="002A0BF2" w:rsidRPr="00D92227" w:rsidRDefault="0071169B" w:rsidP="00D92227">
      <w:pPr>
        <w:spacing w:before="60" w:after="60" w:line="288" w:lineRule="auto"/>
        <w:ind w:firstLine="709"/>
        <w:jc w:val="both"/>
        <w:rPr>
          <w:sz w:val="28"/>
          <w:szCs w:val="28"/>
        </w:rPr>
      </w:pPr>
      <w:r w:rsidRPr="00D92227">
        <w:rPr>
          <w:bCs/>
          <w:sz w:val="28"/>
          <w:szCs w:val="28"/>
        </w:rPr>
        <w:t>3.</w:t>
      </w:r>
      <w:r w:rsidRPr="00D92227">
        <w:rPr>
          <w:sz w:val="28"/>
          <w:szCs w:val="28"/>
        </w:rPr>
        <w:t xml:space="preserve"> </w:t>
      </w:r>
      <w:r w:rsidR="00400914" w:rsidRPr="00D92227">
        <w:rPr>
          <w:sz w:val="28"/>
          <w:szCs w:val="28"/>
        </w:rPr>
        <w:t>Phòng</w:t>
      </w:r>
      <w:r w:rsidRPr="00D92227">
        <w:rPr>
          <w:sz w:val="28"/>
          <w:szCs w:val="28"/>
        </w:rPr>
        <w:t xml:space="preserve"> Nội vụ - Cơ quan </w:t>
      </w:r>
      <w:r w:rsidR="00400914" w:rsidRPr="00D92227">
        <w:rPr>
          <w:sz w:val="28"/>
          <w:szCs w:val="28"/>
        </w:rPr>
        <w:t>T</w:t>
      </w:r>
      <w:r w:rsidRPr="00D92227">
        <w:rPr>
          <w:sz w:val="28"/>
          <w:szCs w:val="28"/>
        </w:rPr>
        <w:t xml:space="preserve">hường trực Ban Chỉ đạo CCHC </w:t>
      </w:r>
      <w:r w:rsidR="00400914" w:rsidRPr="00D92227">
        <w:rPr>
          <w:sz w:val="28"/>
          <w:szCs w:val="28"/>
        </w:rPr>
        <w:t>huyện</w:t>
      </w:r>
      <w:r w:rsidRPr="00D92227">
        <w:rPr>
          <w:sz w:val="28"/>
          <w:szCs w:val="28"/>
        </w:rPr>
        <w:t xml:space="preserve">: có trách nhiệm thường xuyên theo dõi, đôn đốc, kiểm tra </w:t>
      </w:r>
      <w:r w:rsidR="00400914" w:rsidRPr="00D92227">
        <w:rPr>
          <w:sz w:val="28"/>
          <w:szCs w:val="28"/>
        </w:rPr>
        <w:t xml:space="preserve">việc triển khai thực hiện </w:t>
      </w:r>
      <w:r w:rsidR="00400914" w:rsidRPr="00D92227">
        <w:rPr>
          <w:sz w:val="28"/>
          <w:szCs w:val="28"/>
        </w:rPr>
        <w:lastRenderedPageBreak/>
        <w:t xml:space="preserve">các </w:t>
      </w:r>
      <w:r w:rsidRPr="00D92227">
        <w:rPr>
          <w:sz w:val="28"/>
          <w:szCs w:val="28"/>
        </w:rPr>
        <w:t xml:space="preserve">nhiệm vụ CCHC </w:t>
      </w:r>
      <w:r w:rsidR="00400914" w:rsidRPr="00D92227">
        <w:rPr>
          <w:sz w:val="28"/>
          <w:szCs w:val="28"/>
        </w:rPr>
        <w:t xml:space="preserve">tại </w:t>
      </w:r>
      <w:r w:rsidR="00400914" w:rsidRPr="00D92227">
        <w:rPr>
          <w:sz w:val="28"/>
          <w:szCs w:val="28"/>
        </w:rPr>
        <w:t xml:space="preserve">các cơ quan, đơn vị </w:t>
      </w:r>
      <w:r w:rsidRPr="00D92227">
        <w:rPr>
          <w:sz w:val="28"/>
          <w:szCs w:val="28"/>
        </w:rPr>
        <w:t xml:space="preserve">và các nội dung tại Văn bản này; tổng hợp báo cáo UBND tỉnh, </w:t>
      </w:r>
      <w:r w:rsidR="00D92227" w:rsidRPr="00D92227">
        <w:rPr>
          <w:sz w:val="28"/>
          <w:szCs w:val="28"/>
        </w:rPr>
        <w:t>c</w:t>
      </w:r>
      <w:r w:rsidR="00400914" w:rsidRPr="00D92227">
        <w:rPr>
          <w:sz w:val="28"/>
          <w:szCs w:val="28"/>
        </w:rPr>
        <w:t>ác sở, ngành liên quan cấp tỉnh</w:t>
      </w:r>
      <w:r w:rsidR="00D92227" w:rsidRPr="00D92227">
        <w:rPr>
          <w:sz w:val="28"/>
          <w:szCs w:val="28"/>
        </w:rPr>
        <w:t xml:space="preserve"> và Lãnh đạo UBND huyện</w:t>
      </w:r>
      <w:r w:rsidR="00400914" w:rsidRPr="00D92227">
        <w:rPr>
          <w:sz w:val="28"/>
          <w:szCs w:val="28"/>
        </w:rPr>
        <w:t xml:space="preserve"> </w:t>
      </w:r>
      <w:r w:rsidRPr="00D92227">
        <w:rPr>
          <w:sz w:val="28"/>
          <w:szCs w:val="28"/>
        </w:rPr>
        <w:t>theo quy định.</w:t>
      </w:r>
    </w:p>
    <w:p w14:paraId="1C2F703E" w14:textId="23B49D10" w:rsidR="002A0BF2" w:rsidRPr="00D92227" w:rsidRDefault="0071169B" w:rsidP="00D92227">
      <w:pPr>
        <w:spacing w:before="60" w:after="60" w:line="288" w:lineRule="auto"/>
        <w:ind w:firstLine="709"/>
        <w:jc w:val="both"/>
        <w:rPr>
          <w:sz w:val="28"/>
          <w:szCs w:val="28"/>
        </w:rPr>
      </w:pPr>
      <w:r w:rsidRPr="00D92227">
        <w:rPr>
          <w:sz w:val="28"/>
          <w:szCs w:val="28"/>
        </w:rPr>
        <w:t xml:space="preserve">Yêu cầu các </w:t>
      </w:r>
      <w:r w:rsidR="00400914" w:rsidRPr="00D92227">
        <w:rPr>
          <w:sz w:val="28"/>
          <w:szCs w:val="28"/>
        </w:rPr>
        <w:t xml:space="preserve">cơ quan, </w:t>
      </w:r>
      <w:r w:rsidRPr="00D92227">
        <w:rPr>
          <w:sz w:val="28"/>
          <w:szCs w:val="28"/>
        </w:rPr>
        <w:t xml:space="preserve">đơn vị, triển khai thực hiện </w:t>
      </w:r>
      <w:r w:rsidR="00400914" w:rsidRPr="00D92227">
        <w:rPr>
          <w:sz w:val="28"/>
          <w:szCs w:val="28"/>
        </w:rPr>
        <w:t>nghiêm túc</w:t>
      </w:r>
      <w:r w:rsidRPr="00D92227">
        <w:rPr>
          <w:sz w:val="28"/>
          <w:szCs w:val="28"/>
        </w:rPr>
        <w:t>./.</w:t>
      </w:r>
    </w:p>
    <w:tbl>
      <w:tblPr>
        <w:tblW w:w="9180" w:type="dxa"/>
        <w:tblLook w:val="01E0" w:firstRow="1" w:lastRow="1" w:firstColumn="1" w:lastColumn="1" w:noHBand="0" w:noVBand="0"/>
      </w:tblPr>
      <w:tblGrid>
        <w:gridCol w:w="5070"/>
        <w:gridCol w:w="4110"/>
      </w:tblGrid>
      <w:tr w:rsidR="002A0BF2" w14:paraId="75990E42" w14:textId="77777777">
        <w:trPr>
          <w:trHeight w:val="2157"/>
        </w:trPr>
        <w:tc>
          <w:tcPr>
            <w:tcW w:w="5070" w:type="dxa"/>
            <w:hideMark/>
          </w:tcPr>
          <w:p w14:paraId="62F1B989" w14:textId="77777777" w:rsidR="002A0BF2" w:rsidRPr="00233ADF" w:rsidRDefault="002A0BF2">
            <w:pPr>
              <w:spacing w:line="276" w:lineRule="auto"/>
              <w:jc w:val="both"/>
              <w:rPr>
                <w:b/>
                <w:i/>
                <w:sz w:val="20"/>
                <w:szCs w:val="20"/>
              </w:rPr>
            </w:pPr>
          </w:p>
          <w:p w14:paraId="6E67B3C1" w14:textId="77777777" w:rsidR="002A0BF2" w:rsidRDefault="0071169B">
            <w:pPr>
              <w:spacing w:line="276" w:lineRule="auto"/>
              <w:jc w:val="both"/>
              <w:rPr>
                <w:b/>
                <w:i/>
              </w:rPr>
            </w:pPr>
            <w:r>
              <w:rPr>
                <w:b/>
                <w:i/>
              </w:rPr>
              <w:t>Nơi nhận:</w:t>
            </w:r>
          </w:p>
          <w:p w14:paraId="1B67DE0A" w14:textId="77777777" w:rsidR="002A0BF2" w:rsidRDefault="0071169B">
            <w:pPr>
              <w:jc w:val="both"/>
              <w:rPr>
                <w:sz w:val="22"/>
                <w:szCs w:val="22"/>
              </w:rPr>
            </w:pPr>
            <w:r>
              <w:rPr>
                <w:sz w:val="22"/>
                <w:szCs w:val="22"/>
              </w:rPr>
              <w:t>- Như trên;</w:t>
            </w:r>
          </w:p>
          <w:p w14:paraId="32ACB4A3" w14:textId="48DD63F5" w:rsidR="002A0BF2" w:rsidRDefault="0071169B">
            <w:pPr>
              <w:jc w:val="both"/>
              <w:rPr>
                <w:sz w:val="22"/>
                <w:szCs w:val="22"/>
              </w:rPr>
            </w:pPr>
            <w:r>
              <w:rPr>
                <w:sz w:val="22"/>
                <w:szCs w:val="22"/>
              </w:rPr>
              <w:t xml:space="preserve">- Thường trực </w:t>
            </w:r>
            <w:r w:rsidR="00D92227">
              <w:rPr>
                <w:sz w:val="22"/>
                <w:szCs w:val="22"/>
              </w:rPr>
              <w:t>Huyện</w:t>
            </w:r>
            <w:r>
              <w:rPr>
                <w:sz w:val="22"/>
                <w:szCs w:val="22"/>
              </w:rPr>
              <w:t xml:space="preserve"> ủy (b/c)</w:t>
            </w:r>
            <w:r w:rsidR="00D92227">
              <w:rPr>
                <w:sz w:val="22"/>
                <w:szCs w:val="22"/>
              </w:rPr>
              <w:t>;</w:t>
            </w:r>
          </w:p>
          <w:p w14:paraId="269AADFA" w14:textId="7E7269FD" w:rsidR="002A0BF2" w:rsidRDefault="0071169B">
            <w:pPr>
              <w:jc w:val="both"/>
              <w:rPr>
                <w:sz w:val="22"/>
                <w:szCs w:val="22"/>
              </w:rPr>
            </w:pPr>
            <w:r>
              <w:rPr>
                <w:sz w:val="22"/>
                <w:szCs w:val="22"/>
              </w:rPr>
              <w:t xml:space="preserve">- Chủ tịch, các PCT UBND </w:t>
            </w:r>
            <w:r w:rsidR="00D92227">
              <w:rPr>
                <w:sz w:val="22"/>
                <w:szCs w:val="22"/>
              </w:rPr>
              <w:t>huyện</w:t>
            </w:r>
            <w:r>
              <w:rPr>
                <w:sz w:val="22"/>
                <w:szCs w:val="22"/>
              </w:rPr>
              <w:t>;</w:t>
            </w:r>
          </w:p>
          <w:p w14:paraId="11FFBAC9" w14:textId="73CCD679" w:rsidR="002A0BF2" w:rsidRDefault="0071169B">
            <w:pPr>
              <w:jc w:val="both"/>
            </w:pPr>
            <w:r>
              <w:rPr>
                <w:sz w:val="22"/>
                <w:szCs w:val="22"/>
              </w:rPr>
              <w:t>- Lưu: VT, N</w:t>
            </w:r>
            <w:r w:rsidR="00D92227">
              <w:rPr>
                <w:sz w:val="22"/>
                <w:szCs w:val="22"/>
              </w:rPr>
              <w:t>V</w:t>
            </w:r>
            <w:r>
              <w:t>.</w:t>
            </w:r>
            <w:r>
              <w:rPr>
                <w:sz w:val="22"/>
                <w:szCs w:val="22"/>
              </w:rPr>
              <w:tab/>
            </w:r>
          </w:p>
        </w:tc>
        <w:tc>
          <w:tcPr>
            <w:tcW w:w="4110" w:type="dxa"/>
          </w:tcPr>
          <w:p w14:paraId="1AAD6685" w14:textId="77777777" w:rsidR="002A0BF2" w:rsidRPr="00233ADF" w:rsidRDefault="002A0BF2">
            <w:pPr>
              <w:jc w:val="center"/>
              <w:rPr>
                <w:b/>
                <w:sz w:val="22"/>
              </w:rPr>
            </w:pPr>
          </w:p>
          <w:p w14:paraId="1603FA73" w14:textId="0E30083D" w:rsidR="00D92227" w:rsidRDefault="00D92227">
            <w:pPr>
              <w:jc w:val="center"/>
              <w:rPr>
                <w:b/>
                <w:sz w:val="26"/>
                <w:szCs w:val="28"/>
              </w:rPr>
            </w:pPr>
            <w:r>
              <w:rPr>
                <w:b/>
                <w:sz w:val="26"/>
                <w:szCs w:val="28"/>
              </w:rPr>
              <w:t>TM</w:t>
            </w:r>
            <w:r w:rsidR="0071169B">
              <w:rPr>
                <w:b/>
                <w:sz w:val="26"/>
                <w:szCs w:val="28"/>
              </w:rPr>
              <w:t xml:space="preserve">. </w:t>
            </w:r>
            <w:r>
              <w:rPr>
                <w:b/>
                <w:sz w:val="26"/>
                <w:szCs w:val="28"/>
              </w:rPr>
              <w:t>UỶ BAN NHÂN DÂN</w:t>
            </w:r>
          </w:p>
          <w:p w14:paraId="0942CA52" w14:textId="60B189E5" w:rsidR="002A0BF2" w:rsidRDefault="0071169B">
            <w:pPr>
              <w:jc w:val="center"/>
              <w:rPr>
                <w:b/>
                <w:sz w:val="26"/>
                <w:szCs w:val="28"/>
              </w:rPr>
            </w:pPr>
            <w:r>
              <w:rPr>
                <w:b/>
                <w:sz w:val="26"/>
                <w:szCs w:val="28"/>
              </w:rPr>
              <w:t>CHỦ TỊCH</w:t>
            </w:r>
          </w:p>
          <w:p w14:paraId="73CCDF8D" w14:textId="77777777" w:rsidR="002A0BF2" w:rsidRDefault="002A0BF2">
            <w:pPr>
              <w:spacing w:line="276" w:lineRule="auto"/>
              <w:rPr>
                <w:b/>
                <w:sz w:val="28"/>
                <w:szCs w:val="28"/>
              </w:rPr>
            </w:pPr>
          </w:p>
          <w:p w14:paraId="15A92A59" w14:textId="77777777" w:rsidR="002A0BF2" w:rsidRDefault="002A0BF2">
            <w:pPr>
              <w:spacing w:line="276" w:lineRule="auto"/>
              <w:rPr>
                <w:b/>
                <w:sz w:val="28"/>
                <w:szCs w:val="28"/>
              </w:rPr>
            </w:pPr>
          </w:p>
          <w:p w14:paraId="0D9A0C90" w14:textId="77777777" w:rsidR="002A0BF2" w:rsidRDefault="002A0BF2">
            <w:pPr>
              <w:spacing w:line="276" w:lineRule="auto"/>
              <w:rPr>
                <w:b/>
                <w:sz w:val="28"/>
                <w:szCs w:val="28"/>
              </w:rPr>
            </w:pPr>
          </w:p>
          <w:p w14:paraId="69E0AD87" w14:textId="77777777" w:rsidR="002A0BF2" w:rsidRDefault="002A0BF2">
            <w:pPr>
              <w:spacing w:line="276" w:lineRule="auto"/>
              <w:rPr>
                <w:b/>
                <w:sz w:val="28"/>
                <w:szCs w:val="28"/>
              </w:rPr>
            </w:pPr>
          </w:p>
          <w:p w14:paraId="6B6DFD3D" w14:textId="1E262CDF" w:rsidR="002A0BF2" w:rsidRDefault="0071169B">
            <w:pPr>
              <w:spacing w:line="276" w:lineRule="auto"/>
              <w:jc w:val="center"/>
              <w:rPr>
                <w:b/>
                <w:sz w:val="28"/>
                <w:szCs w:val="28"/>
              </w:rPr>
            </w:pPr>
            <w:r>
              <w:rPr>
                <w:b/>
                <w:sz w:val="28"/>
                <w:szCs w:val="28"/>
              </w:rPr>
              <w:t xml:space="preserve">Nguyễn </w:t>
            </w:r>
            <w:r w:rsidR="00D92227">
              <w:rPr>
                <w:b/>
                <w:sz w:val="28"/>
                <w:szCs w:val="28"/>
              </w:rPr>
              <w:t>Văn Khoa</w:t>
            </w:r>
          </w:p>
        </w:tc>
      </w:tr>
    </w:tbl>
    <w:p w14:paraId="0BC4F8FC" w14:textId="77777777" w:rsidR="002A0BF2" w:rsidRDefault="002A0BF2">
      <w:pPr>
        <w:spacing w:before="120" w:after="120"/>
        <w:jc w:val="both"/>
        <w:rPr>
          <w:b/>
          <w:bCs/>
          <w:color w:val="000000"/>
        </w:rPr>
      </w:pPr>
    </w:p>
    <w:sectPr w:rsidR="002A0BF2" w:rsidSect="00D92227">
      <w:headerReference w:type="default" r:id="rId8"/>
      <w:pgSz w:w="11910" w:h="16840" w:code="9"/>
      <w:pgMar w:top="1134" w:right="1134" w:bottom="1134" w:left="1701" w:header="465"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E083F" w14:textId="77777777" w:rsidR="000C567B" w:rsidRDefault="000C567B">
      <w:r>
        <w:separator/>
      </w:r>
    </w:p>
  </w:endnote>
  <w:endnote w:type="continuationSeparator" w:id="0">
    <w:p w14:paraId="71E7ADA9" w14:textId="77777777" w:rsidR="000C567B" w:rsidRDefault="000C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B3306" w14:textId="77777777" w:rsidR="000C567B" w:rsidRDefault="000C567B">
      <w:r>
        <w:separator/>
      </w:r>
    </w:p>
  </w:footnote>
  <w:footnote w:type="continuationSeparator" w:id="0">
    <w:p w14:paraId="00B90453" w14:textId="77777777" w:rsidR="000C567B" w:rsidRDefault="000C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744478"/>
      <w:docPartObj>
        <w:docPartGallery w:val="Page Numbers (Top of Page)"/>
        <w:docPartUnique/>
      </w:docPartObj>
    </w:sdtPr>
    <w:sdtEndPr>
      <w:rPr>
        <w:noProof/>
      </w:rPr>
    </w:sdtEndPr>
    <w:sdtContent>
      <w:p w14:paraId="7B710CED" w14:textId="77777777" w:rsidR="002A0BF2" w:rsidRDefault="0071169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B09E7B8" w14:textId="77777777" w:rsidR="002A0BF2" w:rsidRDefault="002A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257"/>
    <w:multiLevelType w:val="hybridMultilevel"/>
    <w:tmpl w:val="31F637C6"/>
    <w:lvl w:ilvl="0" w:tplc="20A48DAC">
      <w:start w:val="1"/>
      <w:numFmt w:val="decimal"/>
      <w:lvlText w:val="%1."/>
      <w:lvlJc w:val="left"/>
      <w:pPr>
        <w:ind w:left="121" w:hanging="284"/>
        <w:jc w:val="left"/>
      </w:pPr>
      <w:rPr>
        <w:rFonts w:ascii="Times New Roman" w:eastAsia="Times New Roman" w:hAnsi="Times New Roman" w:cs="Times New Roman" w:hint="default"/>
        <w:spacing w:val="-4"/>
        <w:w w:val="100"/>
        <w:sz w:val="28"/>
        <w:szCs w:val="28"/>
        <w:lang w:eastAsia="en-US" w:bidi="ar-SA"/>
      </w:rPr>
    </w:lvl>
    <w:lvl w:ilvl="1" w:tplc="ABB26EBC">
      <w:numFmt w:val="bullet"/>
      <w:lvlText w:val="•"/>
      <w:lvlJc w:val="left"/>
      <w:pPr>
        <w:ind w:left="1038" w:hanging="284"/>
      </w:pPr>
      <w:rPr>
        <w:rFonts w:hint="default"/>
        <w:lang w:eastAsia="en-US" w:bidi="ar-SA"/>
      </w:rPr>
    </w:lvl>
    <w:lvl w:ilvl="2" w:tplc="96DE3DC8">
      <w:numFmt w:val="bullet"/>
      <w:lvlText w:val="•"/>
      <w:lvlJc w:val="left"/>
      <w:pPr>
        <w:ind w:left="1957" w:hanging="284"/>
      </w:pPr>
      <w:rPr>
        <w:rFonts w:hint="default"/>
        <w:lang w:eastAsia="en-US" w:bidi="ar-SA"/>
      </w:rPr>
    </w:lvl>
    <w:lvl w:ilvl="3" w:tplc="A492270E">
      <w:numFmt w:val="bullet"/>
      <w:lvlText w:val="•"/>
      <w:lvlJc w:val="left"/>
      <w:pPr>
        <w:ind w:left="2876" w:hanging="284"/>
      </w:pPr>
      <w:rPr>
        <w:rFonts w:hint="default"/>
        <w:lang w:eastAsia="en-US" w:bidi="ar-SA"/>
      </w:rPr>
    </w:lvl>
    <w:lvl w:ilvl="4" w:tplc="A76673BA">
      <w:numFmt w:val="bullet"/>
      <w:lvlText w:val="•"/>
      <w:lvlJc w:val="left"/>
      <w:pPr>
        <w:ind w:left="3795" w:hanging="284"/>
      </w:pPr>
      <w:rPr>
        <w:rFonts w:hint="default"/>
        <w:lang w:eastAsia="en-US" w:bidi="ar-SA"/>
      </w:rPr>
    </w:lvl>
    <w:lvl w:ilvl="5" w:tplc="32D0E036">
      <w:numFmt w:val="bullet"/>
      <w:lvlText w:val="•"/>
      <w:lvlJc w:val="left"/>
      <w:pPr>
        <w:ind w:left="4714" w:hanging="284"/>
      </w:pPr>
      <w:rPr>
        <w:rFonts w:hint="default"/>
        <w:lang w:eastAsia="en-US" w:bidi="ar-SA"/>
      </w:rPr>
    </w:lvl>
    <w:lvl w:ilvl="6" w:tplc="04E8AC26">
      <w:numFmt w:val="bullet"/>
      <w:lvlText w:val="•"/>
      <w:lvlJc w:val="left"/>
      <w:pPr>
        <w:ind w:left="5633" w:hanging="284"/>
      </w:pPr>
      <w:rPr>
        <w:rFonts w:hint="default"/>
        <w:lang w:eastAsia="en-US" w:bidi="ar-SA"/>
      </w:rPr>
    </w:lvl>
    <w:lvl w:ilvl="7" w:tplc="B98256F6">
      <w:numFmt w:val="bullet"/>
      <w:lvlText w:val="•"/>
      <w:lvlJc w:val="left"/>
      <w:pPr>
        <w:ind w:left="6552" w:hanging="284"/>
      </w:pPr>
      <w:rPr>
        <w:rFonts w:hint="default"/>
        <w:lang w:eastAsia="en-US" w:bidi="ar-SA"/>
      </w:rPr>
    </w:lvl>
    <w:lvl w:ilvl="8" w:tplc="7CAE95DA">
      <w:numFmt w:val="bullet"/>
      <w:lvlText w:val="•"/>
      <w:lvlJc w:val="left"/>
      <w:pPr>
        <w:ind w:left="7471" w:hanging="284"/>
      </w:pPr>
      <w:rPr>
        <w:rFonts w:hint="default"/>
        <w:lang w:eastAsia="en-US" w:bidi="ar-SA"/>
      </w:rPr>
    </w:lvl>
  </w:abstractNum>
  <w:abstractNum w:abstractNumId="1" w15:restartNumberingAfterBreak="0">
    <w:nsid w:val="1063566C"/>
    <w:multiLevelType w:val="multilevel"/>
    <w:tmpl w:val="8BB648F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C57E8"/>
    <w:multiLevelType w:val="multilevel"/>
    <w:tmpl w:val="72825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4325C"/>
    <w:multiLevelType w:val="hybridMultilevel"/>
    <w:tmpl w:val="8060440C"/>
    <w:lvl w:ilvl="0" w:tplc="D542F856">
      <w:start w:val="1"/>
      <w:numFmt w:val="decimal"/>
      <w:lvlText w:val="%1."/>
      <w:lvlJc w:val="left"/>
      <w:pPr>
        <w:ind w:left="121" w:hanging="271"/>
        <w:jc w:val="left"/>
      </w:pPr>
      <w:rPr>
        <w:rFonts w:ascii="Times New Roman" w:eastAsia="Times New Roman" w:hAnsi="Times New Roman" w:cs="Times New Roman" w:hint="default"/>
        <w:w w:val="100"/>
        <w:sz w:val="28"/>
        <w:szCs w:val="28"/>
        <w:lang w:eastAsia="en-US" w:bidi="ar-SA"/>
      </w:rPr>
    </w:lvl>
    <w:lvl w:ilvl="1" w:tplc="8B38462E">
      <w:numFmt w:val="bullet"/>
      <w:lvlText w:val="•"/>
      <w:lvlJc w:val="left"/>
      <w:pPr>
        <w:ind w:left="1038" w:hanging="271"/>
      </w:pPr>
      <w:rPr>
        <w:rFonts w:hint="default"/>
        <w:lang w:eastAsia="en-US" w:bidi="ar-SA"/>
      </w:rPr>
    </w:lvl>
    <w:lvl w:ilvl="2" w:tplc="C2DAE228">
      <w:numFmt w:val="bullet"/>
      <w:lvlText w:val="•"/>
      <w:lvlJc w:val="left"/>
      <w:pPr>
        <w:ind w:left="1957" w:hanging="271"/>
      </w:pPr>
      <w:rPr>
        <w:rFonts w:hint="default"/>
        <w:lang w:eastAsia="en-US" w:bidi="ar-SA"/>
      </w:rPr>
    </w:lvl>
    <w:lvl w:ilvl="3" w:tplc="B1327572">
      <w:numFmt w:val="bullet"/>
      <w:lvlText w:val="•"/>
      <w:lvlJc w:val="left"/>
      <w:pPr>
        <w:ind w:left="2876" w:hanging="271"/>
      </w:pPr>
      <w:rPr>
        <w:rFonts w:hint="default"/>
        <w:lang w:eastAsia="en-US" w:bidi="ar-SA"/>
      </w:rPr>
    </w:lvl>
    <w:lvl w:ilvl="4" w:tplc="038E9C3A">
      <w:numFmt w:val="bullet"/>
      <w:lvlText w:val="•"/>
      <w:lvlJc w:val="left"/>
      <w:pPr>
        <w:ind w:left="3795" w:hanging="271"/>
      </w:pPr>
      <w:rPr>
        <w:rFonts w:hint="default"/>
        <w:lang w:eastAsia="en-US" w:bidi="ar-SA"/>
      </w:rPr>
    </w:lvl>
    <w:lvl w:ilvl="5" w:tplc="00F877C6">
      <w:numFmt w:val="bullet"/>
      <w:lvlText w:val="•"/>
      <w:lvlJc w:val="left"/>
      <w:pPr>
        <w:ind w:left="4714" w:hanging="271"/>
      </w:pPr>
      <w:rPr>
        <w:rFonts w:hint="default"/>
        <w:lang w:eastAsia="en-US" w:bidi="ar-SA"/>
      </w:rPr>
    </w:lvl>
    <w:lvl w:ilvl="6" w:tplc="892026CC">
      <w:numFmt w:val="bullet"/>
      <w:lvlText w:val="•"/>
      <w:lvlJc w:val="left"/>
      <w:pPr>
        <w:ind w:left="5633" w:hanging="271"/>
      </w:pPr>
      <w:rPr>
        <w:rFonts w:hint="default"/>
        <w:lang w:eastAsia="en-US" w:bidi="ar-SA"/>
      </w:rPr>
    </w:lvl>
    <w:lvl w:ilvl="7" w:tplc="D95AEA9A">
      <w:numFmt w:val="bullet"/>
      <w:lvlText w:val="•"/>
      <w:lvlJc w:val="left"/>
      <w:pPr>
        <w:ind w:left="6552" w:hanging="271"/>
      </w:pPr>
      <w:rPr>
        <w:rFonts w:hint="default"/>
        <w:lang w:eastAsia="en-US" w:bidi="ar-SA"/>
      </w:rPr>
    </w:lvl>
    <w:lvl w:ilvl="8" w:tplc="C3D20C1A">
      <w:numFmt w:val="bullet"/>
      <w:lvlText w:val="•"/>
      <w:lvlJc w:val="left"/>
      <w:pPr>
        <w:ind w:left="7471" w:hanging="271"/>
      </w:pPr>
      <w:rPr>
        <w:rFonts w:hint="default"/>
        <w:lang w:eastAsia="en-US" w:bidi="ar-SA"/>
      </w:rPr>
    </w:lvl>
  </w:abstractNum>
  <w:abstractNum w:abstractNumId="4" w15:restartNumberingAfterBreak="0">
    <w:nsid w:val="1E321ADC"/>
    <w:multiLevelType w:val="multilevel"/>
    <w:tmpl w:val="45E603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E067B9"/>
    <w:multiLevelType w:val="multilevel"/>
    <w:tmpl w:val="C298C0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24322A"/>
    <w:multiLevelType w:val="hybridMultilevel"/>
    <w:tmpl w:val="889C73A4"/>
    <w:lvl w:ilvl="0" w:tplc="E7C2A5E2">
      <w:start w:val="1"/>
      <w:numFmt w:val="lowerLetter"/>
      <w:lvlText w:val="%1)"/>
      <w:lvlJc w:val="left"/>
      <w:pPr>
        <w:ind w:left="121" w:hanging="300"/>
        <w:jc w:val="left"/>
      </w:pPr>
      <w:rPr>
        <w:rFonts w:ascii="Times New Roman" w:eastAsia="Times New Roman" w:hAnsi="Times New Roman" w:cs="Times New Roman" w:hint="default"/>
        <w:spacing w:val="-2"/>
        <w:w w:val="100"/>
        <w:sz w:val="28"/>
        <w:szCs w:val="28"/>
        <w:lang w:eastAsia="en-US" w:bidi="ar-SA"/>
      </w:rPr>
    </w:lvl>
    <w:lvl w:ilvl="1" w:tplc="3CA4E86A">
      <w:numFmt w:val="bullet"/>
      <w:lvlText w:val="•"/>
      <w:lvlJc w:val="left"/>
      <w:pPr>
        <w:ind w:left="1038" w:hanging="300"/>
      </w:pPr>
      <w:rPr>
        <w:rFonts w:hint="default"/>
        <w:lang w:eastAsia="en-US" w:bidi="ar-SA"/>
      </w:rPr>
    </w:lvl>
    <w:lvl w:ilvl="2" w:tplc="C7520EEE">
      <w:numFmt w:val="bullet"/>
      <w:lvlText w:val="•"/>
      <w:lvlJc w:val="left"/>
      <w:pPr>
        <w:ind w:left="1957" w:hanging="300"/>
      </w:pPr>
      <w:rPr>
        <w:rFonts w:hint="default"/>
        <w:lang w:eastAsia="en-US" w:bidi="ar-SA"/>
      </w:rPr>
    </w:lvl>
    <w:lvl w:ilvl="3" w:tplc="16F2AD08">
      <w:numFmt w:val="bullet"/>
      <w:lvlText w:val="•"/>
      <w:lvlJc w:val="left"/>
      <w:pPr>
        <w:ind w:left="2876" w:hanging="300"/>
      </w:pPr>
      <w:rPr>
        <w:rFonts w:hint="default"/>
        <w:lang w:eastAsia="en-US" w:bidi="ar-SA"/>
      </w:rPr>
    </w:lvl>
    <w:lvl w:ilvl="4" w:tplc="A552BF7C">
      <w:numFmt w:val="bullet"/>
      <w:lvlText w:val="•"/>
      <w:lvlJc w:val="left"/>
      <w:pPr>
        <w:ind w:left="3795" w:hanging="300"/>
      </w:pPr>
      <w:rPr>
        <w:rFonts w:hint="default"/>
        <w:lang w:eastAsia="en-US" w:bidi="ar-SA"/>
      </w:rPr>
    </w:lvl>
    <w:lvl w:ilvl="5" w:tplc="70B0744E">
      <w:numFmt w:val="bullet"/>
      <w:lvlText w:val="•"/>
      <w:lvlJc w:val="left"/>
      <w:pPr>
        <w:ind w:left="4714" w:hanging="300"/>
      </w:pPr>
      <w:rPr>
        <w:rFonts w:hint="default"/>
        <w:lang w:eastAsia="en-US" w:bidi="ar-SA"/>
      </w:rPr>
    </w:lvl>
    <w:lvl w:ilvl="6" w:tplc="4F18A630">
      <w:numFmt w:val="bullet"/>
      <w:lvlText w:val="•"/>
      <w:lvlJc w:val="left"/>
      <w:pPr>
        <w:ind w:left="5633" w:hanging="300"/>
      </w:pPr>
      <w:rPr>
        <w:rFonts w:hint="default"/>
        <w:lang w:eastAsia="en-US" w:bidi="ar-SA"/>
      </w:rPr>
    </w:lvl>
    <w:lvl w:ilvl="7" w:tplc="0BAE7B78">
      <w:numFmt w:val="bullet"/>
      <w:lvlText w:val="•"/>
      <w:lvlJc w:val="left"/>
      <w:pPr>
        <w:ind w:left="6552" w:hanging="300"/>
      </w:pPr>
      <w:rPr>
        <w:rFonts w:hint="default"/>
        <w:lang w:eastAsia="en-US" w:bidi="ar-SA"/>
      </w:rPr>
    </w:lvl>
    <w:lvl w:ilvl="8" w:tplc="1B3407F2">
      <w:numFmt w:val="bullet"/>
      <w:lvlText w:val="•"/>
      <w:lvlJc w:val="left"/>
      <w:pPr>
        <w:ind w:left="7471" w:hanging="300"/>
      </w:pPr>
      <w:rPr>
        <w:rFonts w:hint="default"/>
        <w:lang w:eastAsia="en-US" w:bidi="ar-SA"/>
      </w:rPr>
    </w:lvl>
  </w:abstractNum>
  <w:abstractNum w:abstractNumId="7" w15:restartNumberingAfterBreak="0">
    <w:nsid w:val="6E7305B8"/>
    <w:multiLevelType w:val="hybridMultilevel"/>
    <w:tmpl w:val="F278658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324422"/>
    <w:multiLevelType w:val="hybridMultilevel"/>
    <w:tmpl w:val="296A39F6"/>
    <w:lvl w:ilvl="0" w:tplc="21925AB0">
      <w:start w:val="1"/>
      <w:numFmt w:val="lowerLetter"/>
      <w:lvlText w:val="%1)"/>
      <w:lvlJc w:val="left"/>
      <w:pPr>
        <w:ind w:left="121" w:hanging="315"/>
        <w:jc w:val="left"/>
      </w:pPr>
      <w:rPr>
        <w:rFonts w:ascii="Times New Roman" w:eastAsia="Times New Roman" w:hAnsi="Times New Roman" w:cs="Times New Roman" w:hint="default"/>
        <w:w w:val="100"/>
        <w:sz w:val="28"/>
        <w:szCs w:val="28"/>
        <w:lang w:eastAsia="en-US" w:bidi="ar-SA"/>
      </w:rPr>
    </w:lvl>
    <w:lvl w:ilvl="1" w:tplc="855A469A">
      <w:numFmt w:val="bullet"/>
      <w:lvlText w:val="•"/>
      <w:lvlJc w:val="left"/>
      <w:pPr>
        <w:ind w:left="1038" w:hanging="315"/>
      </w:pPr>
      <w:rPr>
        <w:rFonts w:hint="default"/>
        <w:lang w:eastAsia="en-US" w:bidi="ar-SA"/>
      </w:rPr>
    </w:lvl>
    <w:lvl w:ilvl="2" w:tplc="04AC72BE">
      <w:numFmt w:val="bullet"/>
      <w:lvlText w:val="•"/>
      <w:lvlJc w:val="left"/>
      <w:pPr>
        <w:ind w:left="1957" w:hanging="315"/>
      </w:pPr>
      <w:rPr>
        <w:rFonts w:hint="default"/>
        <w:lang w:eastAsia="en-US" w:bidi="ar-SA"/>
      </w:rPr>
    </w:lvl>
    <w:lvl w:ilvl="3" w:tplc="7930A594">
      <w:numFmt w:val="bullet"/>
      <w:lvlText w:val="•"/>
      <w:lvlJc w:val="left"/>
      <w:pPr>
        <w:ind w:left="2876" w:hanging="315"/>
      </w:pPr>
      <w:rPr>
        <w:rFonts w:hint="default"/>
        <w:lang w:eastAsia="en-US" w:bidi="ar-SA"/>
      </w:rPr>
    </w:lvl>
    <w:lvl w:ilvl="4" w:tplc="B28C484C">
      <w:numFmt w:val="bullet"/>
      <w:lvlText w:val="•"/>
      <w:lvlJc w:val="left"/>
      <w:pPr>
        <w:ind w:left="3795" w:hanging="315"/>
      </w:pPr>
      <w:rPr>
        <w:rFonts w:hint="default"/>
        <w:lang w:eastAsia="en-US" w:bidi="ar-SA"/>
      </w:rPr>
    </w:lvl>
    <w:lvl w:ilvl="5" w:tplc="F126D420">
      <w:numFmt w:val="bullet"/>
      <w:lvlText w:val="•"/>
      <w:lvlJc w:val="left"/>
      <w:pPr>
        <w:ind w:left="4714" w:hanging="315"/>
      </w:pPr>
      <w:rPr>
        <w:rFonts w:hint="default"/>
        <w:lang w:eastAsia="en-US" w:bidi="ar-SA"/>
      </w:rPr>
    </w:lvl>
    <w:lvl w:ilvl="6" w:tplc="471C56AA">
      <w:numFmt w:val="bullet"/>
      <w:lvlText w:val="•"/>
      <w:lvlJc w:val="left"/>
      <w:pPr>
        <w:ind w:left="5633" w:hanging="315"/>
      </w:pPr>
      <w:rPr>
        <w:rFonts w:hint="default"/>
        <w:lang w:eastAsia="en-US" w:bidi="ar-SA"/>
      </w:rPr>
    </w:lvl>
    <w:lvl w:ilvl="7" w:tplc="4AD40E0A">
      <w:numFmt w:val="bullet"/>
      <w:lvlText w:val="•"/>
      <w:lvlJc w:val="left"/>
      <w:pPr>
        <w:ind w:left="6552" w:hanging="315"/>
      </w:pPr>
      <w:rPr>
        <w:rFonts w:hint="default"/>
        <w:lang w:eastAsia="en-US" w:bidi="ar-SA"/>
      </w:rPr>
    </w:lvl>
    <w:lvl w:ilvl="8" w:tplc="D89EE2EC">
      <w:numFmt w:val="bullet"/>
      <w:lvlText w:val="•"/>
      <w:lvlJc w:val="left"/>
      <w:pPr>
        <w:ind w:left="7471" w:hanging="315"/>
      </w:pPr>
      <w:rPr>
        <w:rFonts w:hint="default"/>
        <w:lang w:eastAsia="en-US" w:bidi="ar-SA"/>
      </w:rPr>
    </w:lvl>
  </w:abstractNum>
  <w:num w:numId="1" w16cid:durableId="785150508">
    <w:abstractNumId w:val="2"/>
  </w:num>
  <w:num w:numId="2" w16cid:durableId="1133325095">
    <w:abstractNumId w:val="4"/>
  </w:num>
  <w:num w:numId="3" w16cid:durableId="1806045298">
    <w:abstractNumId w:val="5"/>
  </w:num>
  <w:num w:numId="4" w16cid:durableId="1355770425">
    <w:abstractNumId w:val="1"/>
  </w:num>
  <w:num w:numId="5" w16cid:durableId="1786847209">
    <w:abstractNumId w:val="8"/>
  </w:num>
  <w:num w:numId="6" w16cid:durableId="283192551">
    <w:abstractNumId w:val="0"/>
  </w:num>
  <w:num w:numId="7" w16cid:durableId="866141466">
    <w:abstractNumId w:val="7"/>
  </w:num>
  <w:num w:numId="8" w16cid:durableId="1664581372">
    <w:abstractNumId w:val="3"/>
  </w:num>
  <w:num w:numId="9" w16cid:durableId="242447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F2"/>
    <w:rsid w:val="00067E7C"/>
    <w:rsid w:val="000B7923"/>
    <w:rsid w:val="000C567B"/>
    <w:rsid w:val="00233ADF"/>
    <w:rsid w:val="002A0BF2"/>
    <w:rsid w:val="003F7AED"/>
    <w:rsid w:val="00400914"/>
    <w:rsid w:val="00477690"/>
    <w:rsid w:val="005B402F"/>
    <w:rsid w:val="00647632"/>
    <w:rsid w:val="0067013A"/>
    <w:rsid w:val="0071169B"/>
    <w:rsid w:val="00726BF9"/>
    <w:rsid w:val="00775D74"/>
    <w:rsid w:val="00784AC8"/>
    <w:rsid w:val="007B3CAC"/>
    <w:rsid w:val="008F7DC9"/>
    <w:rsid w:val="00A56246"/>
    <w:rsid w:val="00A577F9"/>
    <w:rsid w:val="00A97EC8"/>
    <w:rsid w:val="00D137D3"/>
    <w:rsid w:val="00D92227"/>
    <w:rsid w:val="00EE5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BEC2"/>
  <w15:docId w15:val="{CD89ED30-04A8-41F1-99DD-C14FEBA7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BodyTextChar">
    <w:name w:val="Body Text Char"/>
    <w:basedOn w:val="DefaultParagraphFont"/>
    <w:link w:val="BodyText"/>
    <w:rPr>
      <w:rFonts w:eastAsia="Times New Roman"/>
      <w:sz w:val="28"/>
      <w:szCs w:val="28"/>
    </w:rPr>
  </w:style>
  <w:style w:type="paragraph" w:styleId="BodyText">
    <w:name w:val="Body Text"/>
    <w:basedOn w:val="Normal"/>
    <w:link w:val="BodyTextChar"/>
    <w:qFormat/>
    <w:pPr>
      <w:widowControl w:val="0"/>
      <w:spacing w:after="90"/>
      <w:ind w:firstLine="400"/>
    </w:pPr>
    <w:rPr>
      <w:sz w:val="28"/>
      <w:szCs w:val="28"/>
    </w:rPr>
  </w:style>
  <w:style w:type="character" w:customStyle="1" w:styleId="BodyTextChar1">
    <w:name w:val="Body Text Char1"/>
    <w:basedOn w:val="DefaultParagraphFont"/>
    <w:uiPriority w:val="99"/>
    <w:semiHidden/>
    <w:rPr>
      <w:rFonts w:eastAsia="Times New Roman"/>
      <w:sz w:val="24"/>
      <w:szCs w:val="24"/>
    </w:rPr>
  </w:style>
  <w:style w:type="paragraph" w:styleId="FootnoteText">
    <w:name w:val="footnote text"/>
    <w:basedOn w:val="Normal"/>
    <w:link w:val="FootnoteTextChar"/>
    <w:uiPriority w:val="99"/>
    <w:semiHidden/>
    <w:unhideWhenUsed/>
    <w:rPr>
      <w:rFonts w:ascii="Calibri" w:eastAsia="Calibri" w:hAnsi="Calibri"/>
      <w:sz w:val="20"/>
      <w:szCs w:val="20"/>
    </w:rPr>
  </w:style>
  <w:style w:type="character" w:customStyle="1" w:styleId="FootnoteTextChar">
    <w:name w:val="Footnote Text Char"/>
    <w:basedOn w:val="DefaultParagraphFont"/>
    <w:link w:val="FootnoteText"/>
    <w:uiPriority w:val="99"/>
    <w:semiHidden/>
    <w:rPr>
      <w:rFonts w:ascii="Calibri" w:hAnsi="Calibri"/>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z w:val="24"/>
      <w:szCs w:val="24"/>
    </w:rPr>
  </w:style>
  <w:style w:type="paragraph" w:styleId="Revision">
    <w:name w:val="Revision"/>
    <w:hidden/>
    <w:uiPriority w:val="99"/>
    <w:semiHidden/>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4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1DB7-F2CB-4C69-BC47-12687500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Administrator</cp:lastModifiedBy>
  <cp:revision>2</cp:revision>
  <cp:lastPrinted>2024-08-21T07:04:00Z</cp:lastPrinted>
  <dcterms:created xsi:type="dcterms:W3CDTF">2024-09-25T02:39:00Z</dcterms:created>
  <dcterms:modified xsi:type="dcterms:W3CDTF">2024-09-25T02:39:00Z</dcterms:modified>
</cp:coreProperties>
</file>